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AD4F1" w14:textId="77777777" w:rsidR="00A635C9" w:rsidRDefault="001B3195">
      <w:pPr>
        <w:spacing w:after="74"/>
        <w:ind w:right="76" w:firstLine="0"/>
        <w:jc w:val="right"/>
      </w:pPr>
      <w:r>
        <w:rPr>
          <w:sz w:val="16"/>
        </w:rPr>
        <w:t xml:space="preserve"> </w:t>
      </w:r>
    </w:p>
    <w:p w14:paraId="25E80A9A" w14:textId="77777777" w:rsidR="00A635C9" w:rsidRDefault="001B3195">
      <w:pPr>
        <w:spacing w:after="134"/>
        <w:ind w:right="76" w:firstLine="0"/>
        <w:jc w:val="right"/>
      </w:pPr>
      <w:r>
        <w:rPr>
          <w:sz w:val="16"/>
        </w:rPr>
        <w:t xml:space="preserve"> </w:t>
      </w:r>
    </w:p>
    <w:p w14:paraId="50BAA4D7" w14:textId="77777777" w:rsidR="00F14B90" w:rsidRDefault="001B3195" w:rsidP="00F14B90">
      <w:pPr>
        <w:spacing w:after="20" w:line="264" w:lineRule="auto"/>
        <w:ind w:left="14" w:right="115" w:hanging="14"/>
        <w:jc w:val="right"/>
        <w:rPr>
          <w:color w:val="auto"/>
        </w:rPr>
      </w:pPr>
      <w:r w:rsidRPr="00F14B90">
        <w:rPr>
          <w:color w:val="auto"/>
        </w:rPr>
        <w:t>Project Number:</w:t>
      </w:r>
    </w:p>
    <w:p w14:paraId="51EB82BF" w14:textId="255F3680" w:rsidR="00A635C9" w:rsidRPr="00F14B90" w:rsidRDefault="001B3195" w:rsidP="00F14B90">
      <w:pPr>
        <w:spacing w:after="20" w:line="264" w:lineRule="auto"/>
        <w:ind w:left="14" w:right="115" w:hanging="14"/>
        <w:jc w:val="right"/>
        <w:rPr>
          <w:color w:val="auto"/>
        </w:rPr>
      </w:pPr>
      <w:r w:rsidRPr="00F14B90">
        <w:rPr>
          <w:color w:val="auto"/>
        </w:rPr>
        <w:t xml:space="preserve"> </w:t>
      </w:r>
      <w:r w:rsidR="00F14B90" w:rsidRPr="00F14B90">
        <w:rPr>
          <w:color w:val="auto"/>
        </w:rPr>
        <w:t>MQP EY1 - 001</w:t>
      </w:r>
    </w:p>
    <w:p w14:paraId="5303BA31" w14:textId="77777777" w:rsidR="00A635C9" w:rsidRDefault="001B3195">
      <w:pPr>
        <w:spacing w:after="134"/>
        <w:ind w:right="76" w:firstLine="0"/>
        <w:jc w:val="right"/>
      </w:pPr>
      <w:r>
        <w:rPr>
          <w:sz w:val="16"/>
        </w:rPr>
        <w:t xml:space="preserve"> </w:t>
      </w:r>
    </w:p>
    <w:p w14:paraId="510ADDB7" w14:textId="77777777" w:rsidR="00A635C9" w:rsidRDefault="001B3195" w:rsidP="00CB4B1A">
      <w:pPr>
        <w:tabs>
          <w:tab w:val="right" w:pos="9490"/>
        </w:tabs>
        <w:spacing w:after="70"/>
        <w:ind w:right="0" w:firstLine="0"/>
        <w:jc w:val="center"/>
      </w:pPr>
      <w:r>
        <w:rPr>
          <w:noProof/>
        </w:rPr>
        <w:drawing>
          <wp:inline distT="0" distB="0" distL="0" distR="0" wp14:anchorId="331923ED" wp14:editId="6683FFE1">
            <wp:extent cx="2638425" cy="84772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2638425" cy="847725"/>
                    </a:xfrm>
                    <a:prstGeom prst="rect">
                      <a:avLst/>
                    </a:prstGeom>
                  </pic:spPr>
                </pic:pic>
              </a:graphicData>
            </a:graphic>
          </wp:inline>
        </w:drawing>
      </w:r>
    </w:p>
    <w:p w14:paraId="28E88F3F" w14:textId="2910CB36" w:rsidR="00A635C9" w:rsidRDefault="00A635C9" w:rsidP="00CB4B1A">
      <w:pPr>
        <w:spacing w:after="160"/>
        <w:ind w:right="47" w:firstLine="0"/>
        <w:jc w:val="center"/>
      </w:pPr>
    </w:p>
    <w:p w14:paraId="40626D38" w14:textId="77777777" w:rsidR="001915D0" w:rsidRDefault="001B3195" w:rsidP="00CB4B1A">
      <w:pPr>
        <w:spacing w:after="81"/>
        <w:ind w:right="0" w:firstLine="0"/>
        <w:jc w:val="center"/>
        <w:rPr>
          <w:b/>
          <w:sz w:val="28"/>
        </w:rPr>
      </w:pPr>
      <w:r>
        <w:rPr>
          <w:b/>
          <w:sz w:val="28"/>
        </w:rPr>
        <w:t>An Investigation of CHO Cell Metabolism</w:t>
      </w:r>
    </w:p>
    <w:p w14:paraId="7CCC2E96" w14:textId="7A8AB78D" w:rsidR="00A635C9" w:rsidRDefault="001915D0" w:rsidP="00CB4B1A">
      <w:pPr>
        <w:spacing w:after="81"/>
        <w:ind w:right="0" w:firstLine="0"/>
        <w:jc w:val="center"/>
      </w:pPr>
      <w:r>
        <w:rPr>
          <w:b/>
          <w:sz w:val="28"/>
        </w:rPr>
        <w:t>I</w:t>
      </w:r>
      <w:r w:rsidR="001B3195">
        <w:rPr>
          <w:b/>
          <w:sz w:val="28"/>
        </w:rPr>
        <w:t xml:space="preserve">n </w:t>
      </w:r>
      <w:r w:rsidR="00215BD3">
        <w:rPr>
          <w:b/>
          <w:sz w:val="28"/>
        </w:rPr>
        <w:t>Transient-Overe</w:t>
      </w:r>
      <w:r w:rsidR="001B3195">
        <w:rPr>
          <w:b/>
          <w:sz w:val="28"/>
        </w:rPr>
        <w:t xml:space="preserve">xpressing </w:t>
      </w:r>
      <w:r w:rsidR="00215BD3">
        <w:rPr>
          <w:b/>
          <w:sz w:val="28"/>
        </w:rPr>
        <w:t>SLC15a1</w:t>
      </w:r>
      <w:r w:rsidR="00885150">
        <w:rPr>
          <w:b/>
          <w:sz w:val="28"/>
        </w:rPr>
        <w:t xml:space="preserve"> </w:t>
      </w:r>
      <w:r w:rsidR="001B3195">
        <w:rPr>
          <w:b/>
          <w:sz w:val="28"/>
        </w:rPr>
        <w:t>C</w:t>
      </w:r>
      <w:r w:rsidR="00215BD3">
        <w:rPr>
          <w:b/>
          <w:sz w:val="28"/>
        </w:rPr>
        <w:t>ultures</w:t>
      </w:r>
    </w:p>
    <w:p w14:paraId="4024345E" w14:textId="77777777" w:rsidR="00A635C9" w:rsidRDefault="00A635C9" w:rsidP="00CB4B1A">
      <w:pPr>
        <w:spacing w:after="100"/>
        <w:ind w:right="47" w:firstLine="0"/>
        <w:jc w:val="center"/>
      </w:pPr>
    </w:p>
    <w:p w14:paraId="47F9C800" w14:textId="7BE84BD4" w:rsidR="00A635C9" w:rsidRDefault="00CB4B1A" w:rsidP="00CB4B1A">
      <w:pPr>
        <w:spacing w:after="0" w:line="349" w:lineRule="auto"/>
        <w:ind w:left="105" w:right="2082" w:hanging="105"/>
        <w:jc w:val="center"/>
      </w:pPr>
      <w:r>
        <w:t xml:space="preserve">                                  </w:t>
      </w:r>
      <w:r w:rsidR="001B3195">
        <w:t>A Major Qualifying Project Report Submitted to the Faculty of:</w:t>
      </w:r>
    </w:p>
    <w:p w14:paraId="547A7746" w14:textId="77777777" w:rsidR="001B3195" w:rsidRDefault="001B3195" w:rsidP="00CB4B1A">
      <w:pPr>
        <w:spacing w:after="0" w:line="349" w:lineRule="auto"/>
        <w:ind w:left="2265" w:right="2082" w:hanging="105"/>
        <w:jc w:val="center"/>
      </w:pPr>
    </w:p>
    <w:p w14:paraId="793E9902" w14:textId="6AAE579F" w:rsidR="00A635C9" w:rsidRDefault="001B3195" w:rsidP="00CB4B1A">
      <w:pPr>
        <w:spacing w:after="100"/>
        <w:ind w:left="10" w:right="127" w:hanging="10"/>
        <w:jc w:val="center"/>
        <w:rPr>
          <w:b/>
        </w:rPr>
      </w:pPr>
      <w:r>
        <w:rPr>
          <w:b/>
        </w:rPr>
        <w:t>Worcester Polytechnic Institute</w:t>
      </w:r>
    </w:p>
    <w:p w14:paraId="5E031D37" w14:textId="65671FB7" w:rsidR="00641A53" w:rsidRDefault="00CB4B1A" w:rsidP="00CB4B1A">
      <w:pPr>
        <w:spacing w:after="0" w:line="349" w:lineRule="auto"/>
        <w:ind w:right="1670" w:firstLine="0"/>
      </w:pPr>
      <w:r>
        <w:t xml:space="preserve">                                                 </w:t>
      </w:r>
      <w:r w:rsidR="00641A53">
        <w:t xml:space="preserve">        </w:t>
      </w:r>
      <w:r w:rsidR="00BD785F">
        <w:t xml:space="preserve"> </w:t>
      </w:r>
      <w:r w:rsidR="001B3195">
        <w:t xml:space="preserve">In partial fulfillment of the </w:t>
      </w:r>
      <w:r w:rsidR="00641A53">
        <w:t>r</w:t>
      </w:r>
      <w:r w:rsidR="001B3195">
        <w:t>equireme</w:t>
      </w:r>
      <w:r w:rsidR="00BD785F">
        <w:t>nts</w:t>
      </w:r>
    </w:p>
    <w:p w14:paraId="3825762F" w14:textId="62E79CF4" w:rsidR="00A635C9" w:rsidRDefault="0EE36845" w:rsidP="0EE36845">
      <w:pPr>
        <w:spacing w:after="0" w:line="349" w:lineRule="auto"/>
        <w:ind w:right="1670" w:firstLine="0"/>
      </w:pPr>
      <w:r>
        <w:t xml:space="preserve">                                                            for the Degree of Bachelor of Science</w:t>
      </w:r>
    </w:p>
    <w:p w14:paraId="50DC4DC7" w14:textId="6F05A278" w:rsidR="0EE36845" w:rsidRDefault="0EE36845" w:rsidP="0EE36845">
      <w:pPr>
        <w:spacing w:after="0" w:line="349" w:lineRule="auto"/>
        <w:ind w:right="1670" w:firstLine="0"/>
      </w:pPr>
    </w:p>
    <w:p w14:paraId="1033AA1D" w14:textId="77777777" w:rsidR="001B3195" w:rsidRDefault="001B3195" w:rsidP="00CB4B1A">
      <w:pPr>
        <w:spacing w:after="100"/>
        <w:ind w:right="47" w:firstLine="0"/>
        <w:jc w:val="center"/>
      </w:pPr>
    </w:p>
    <w:p w14:paraId="2911E77D" w14:textId="77777777" w:rsidR="001B3195" w:rsidRDefault="001B3195" w:rsidP="00CB4B1A">
      <w:pPr>
        <w:spacing w:after="91"/>
        <w:ind w:left="10" w:right="90" w:hanging="10"/>
        <w:jc w:val="center"/>
      </w:pPr>
      <w:r>
        <w:rPr>
          <w:sz w:val="23"/>
        </w:rPr>
        <w:t>Report Prepared by:</w:t>
      </w:r>
    </w:p>
    <w:p w14:paraId="2EEA6ECB" w14:textId="77777777" w:rsidR="00A635C9" w:rsidRDefault="001B3195" w:rsidP="00CB4B1A">
      <w:pPr>
        <w:spacing w:after="91"/>
        <w:ind w:left="10" w:right="90" w:hanging="10"/>
        <w:jc w:val="center"/>
      </w:pPr>
      <w:r>
        <w:t>Alexandra Connor</w:t>
      </w:r>
    </w:p>
    <w:p w14:paraId="5E4C1E99" w14:textId="17B5506C" w:rsidR="00A635C9" w:rsidRDefault="00A635C9" w:rsidP="00CB4B1A">
      <w:pPr>
        <w:spacing w:after="100"/>
        <w:ind w:right="47" w:firstLine="0"/>
        <w:jc w:val="center"/>
      </w:pPr>
    </w:p>
    <w:p w14:paraId="293EBD9B" w14:textId="77777777" w:rsidR="00A635C9" w:rsidRDefault="001B3195" w:rsidP="00CB4B1A">
      <w:pPr>
        <w:spacing w:after="91"/>
        <w:ind w:left="23" w:right="0" w:hanging="10"/>
        <w:jc w:val="center"/>
      </w:pPr>
      <w:r>
        <w:rPr>
          <w:sz w:val="23"/>
        </w:rPr>
        <w:t>Advised by:</w:t>
      </w:r>
    </w:p>
    <w:p w14:paraId="66FCBDF8" w14:textId="05FFE558" w:rsidR="00A635C9" w:rsidRDefault="001B3195" w:rsidP="00CB4B1A">
      <w:pPr>
        <w:ind w:left="13" w:right="104"/>
        <w:jc w:val="center"/>
      </w:pPr>
      <w:r>
        <w:t>Professor Eric M. Young</w:t>
      </w:r>
    </w:p>
    <w:p w14:paraId="450E09A8" w14:textId="46953DB5" w:rsidR="00F14B90" w:rsidRDefault="00F14B90" w:rsidP="00CB4B1A">
      <w:pPr>
        <w:ind w:left="13" w:right="104"/>
        <w:jc w:val="center"/>
      </w:pPr>
    </w:p>
    <w:p w14:paraId="666D3420" w14:textId="067594A2" w:rsidR="00F14B90" w:rsidRDefault="00F14B90" w:rsidP="00CB4B1A">
      <w:pPr>
        <w:ind w:left="13" w:right="104"/>
        <w:jc w:val="center"/>
      </w:pPr>
    </w:p>
    <w:p w14:paraId="67D3B8A1" w14:textId="405EF804" w:rsidR="00F14B90" w:rsidRDefault="00F14B90" w:rsidP="00CB4B1A">
      <w:pPr>
        <w:ind w:left="13" w:right="104"/>
        <w:jc w:val="center"/>
      </w:pPr>
    </w:p>
    <w:p w14:paraId="165D9124" w14:textId="1E95C3D5" w:rsidR="00F14B90" w:rsidRDefault="00F14B90" w:rsidP="00CB4B1A">
      <w:pPr>
        <w:ind w:left="13" w:right="104"/>
        <w:jc w:val="center"/>
      </w:pPr>
    </w:p>
    <w:p w14:paraId="219FD2DD" w14:textId="0B691FE3" w:rsidR="00F14B90" w:rsidRDefault="00F14B90" w:rsidP="00CB4B1A">
      <w:pPr>
        <w:ind w:left="13" w:right="104"/>
        <w:jc w:val="center"/>
      </w:pPr>
    </w:p>
    <w:p w14:paraId="67FFBD64" w14:textId="77777777" w:rsidR="001915D0" w:rsidRDefault="001915D0" w:rsidP="001B3195">
      <w:pPr>
        <w:ind w:left="13" w:right="104"/>
        <w:jc w:val="center"/>
      </w:pPr>
    </w:p>
    <w:p w14:paraId="1E3C4F8F" w14:textId="3DD814A7" w:rsidR="0EE36845" w:rsidRDefault="001B3195" w:rsidP="00F14B90">
      <w:pPr>
        <w:spacing w:after="74"/>
        <w:ind w:right="42" w:firstLine="0"/>
        <w:jc w:val="center"/>
      </w:pPr>
      <w:r>
        <w:rPr>
          <w:sz w:val="24"/>
        </w:rPr>
        <w:t xml:space="preserve"> </w:t>
      </w:r>
      <w:r>
        <w:rPr>
          <w:sz w:val="19"/>
        </w:rPr>
        <w:t xml:space="preserve">This report represents work of WPI undergraduate students submitted to the faculty as evidence of a degree requirement. WPI routinely publishes these reports on its web site without editorial or peer review. For more information about the projects program at WPI, see ​http://www.wpi.edu/Academics/Projects​. </w:t>
      </w:r>
      <w:r>
        <w:rPr>
          <w:sz w:val="19"/>
        </w:rPr>
        <w:tab/>
        <w:t xml:space="preserve"> </w:t>
      </w:r>
      <w:r w:rsidR="0EE36845">
        <w:br w:type="page"/>
      </w:r>
    </w:p>
    <w:p w14:paraId="6AD2A2BA" w14:textId="413C5C96" w:rsidR="00A635C9" w:rsidRPr="00247671" w:rsidRDefault="001B3195" w:rsidP="00247671">
      <w:pPr>
        <w:pStyle w:val="Heading1"/>
        <w:spacing w:after="84" w:line="360" w:lineRule="auto"/>
        <w:ind w:left="0" w:firstLine="0"/>
        <w:rPr>
          <w:rFonts w:asciiTheme="minorHAnsi" w:hAnsiTheme="minorHAnsi" w:cstheme="minorHAnsi"/>
        </w:rPr>
      </w:pPr>
      <w:bookmarkStart w:id="0" w:name="_Toc532253275"/>
      <w:r w:rsidRPr="00247671">
        <w:rPr>
          <w:rFonts w:asciiTheme="minorHAnsi" w:hAnsiTheme="minorHAnsi" w:cstheme="minorHAnsi"/>
        </w:rPr>
        <w:lastRenderedPageBreak/>
        <w:t>Abstract</w:t>
      </w:r>
      <w:bookmarkEnd w:id="0"/>
      <w:r w:rsidRPr="00247671">
        <w:rPr>
          <w:rFonts w:asciiTheme="minorHAnsi" w:hAnsiTheme="minorHAnsi" w:cstheme="minorHAnsi"/>
        </w:rPr>
        <w:t xml:space="preserve"> </w:t>
      </w:r>
    </w:p>
    <w:p w14:paraId="2DB9B98D" w14:textId="77777777" w:rsidR="00A635C9" w:rsidRPr="00247671" w:rsidRDefault="001B3195" w:rsidP="00247671">
      <w:pPr>
        <w:spacing w:after="119" w:line="360" w:lineRule="auto"/>
        <w:ind w:left="13" w:right="0" w:firstLine="0"/>
        <w:rPr>
          <w:rFonts w:asciiTheme="minorHAnsi" w:hAnsiTheme="minorHAnsi" w:cstheme="minorHAnsi"/>
        </w:rPr>
      </w:pPr>
      <w:r w:rsidRPr="00247671">
        <w:rPr>
          <w:rFonts w:asciiTheme="minorHAnsi" w:hAnsiTheme="minorHAnsi" w:cstheme="minorHAnsi"/>
          <w:sz w:val="24"/>
        </w:rPr>
        <w:t xml:space="preserve"> </w:t>
      </w:r>
    </w:p>
    <w:p w14:paraId="491012FD" w14:textId="70A6FDB5" w:rsidR="004678F3" w:rsidRPr="00247671" w:rsidRDefault="00D8777C" w:rsidP="00247671">
      <w:pPr>
        <w:spacing w:after="0" w:line="360" w:lineRule="auto"/>
        <w:ind w:left="10" w:right="0" w:hanging="10"/>
        <w:jc w:val="center"/>
        <w:rPr>
          <w:rFonts w:asciiTheme="minorHAnsi" w:hAnsiTheme="minorHAnsi" w:cstheme="minorHAnsi"/>
          <w:sz w:val="25"/>
        </w:rPr>
      </w:pPr>
      <w:r w:rsidRPr="00247671">
        <w:rPr>
          <w:rFonts w:asciiTheme="minorHAnsi" w:hAnsiTheme="minorHAnsi" w:cstheme="minorHAnsi"/>
          <w:sz w:val="24"/>
          <w:szCs w:val="24"/>
        </w:rPr>
        <w:t>This project investigated differences in the metabolism of CHO cells that had been modified to overexpress a dipeptide transporter (SLC15a1) and IgG1. SLC15a1 and control cultures were grown in media with either glutamine (Q) or alanine-glutamine (AQ) added over 10 days in shake-flasks. VCD and cell culture metabolic data were measured over the duration of the run. Results indicated that SLC15a1 cells grown in Q media maintained a higher VCD compared to the control, while results from the AQ SLC15a1 &amp; control groups were indistinguishable. These observations suggest that SLC15a1 may be regulated by the concentration of monomer peptides such as Q present in media. The results may also suggest that SLC15a1 may be capable of weakly transporting glutamine as well as dipeptides.</w:t>
      </w:r>
    </w:p>
    <w:p w14:paraId="08B559AB" w14:textId="77777777" w:rsidR="004678F3" w:rsidRPr="00247671" w:rsidRDefault="004678F3" w:rsidP="00247671">
      <w:pPr>
        <w:spacing w:after="0" w:line="360" w:lineRule="auto"/>
        <w:ind w:left="10" w:right="0" w:hanging="10"/>
        <w:jc w:val="center"/>
        <w:rPr>
          <w:rFonts w:asciiTheme="minorHAnsi" w:hAnsiTheme="minorHAnsi" w:cstheme="minorHAnsi"/>
          <w:sz w:val="25"/>
        </w:rPr>
      </w:pPr>
    </w:p>
    <w:p w14:paraId="22517DE1" w14:textId="72E1D579" w:rsidR="00A635C9" w:rsidRPr="00247671" w:rsidRDefault="00A635C9" w:rsidP="00247671">
      <w:pPr>
        <w:spacing w:after="0" w:line="360" w:lineRule="auto"/>
        <w:ind w:left="10" w:right="0" w:hanging="10"/>
        <w:jc w:val="center"/>
        <w:rPr>
          <w:rFonts w:asciiTheme="minorHAnsi" w:hAnsiTheme="minorHAnsi" w:cstheme="minorHAnsi"/>
          <w:color w:val="FF0000"/>
        </w:rPr>
      </w:pPr>
    </w:p>
    <w:p w14:paraId="2B56F88E" w14:textId="77777777" w:rsidR="00A635C9" w:rsidRPr="00247671" w:rsidRDefault="001B3195" w:rsidP="00247671">
      <w:pPr>
        <w:spacing w:after="0" w:line="360" w:lineRule="auto"/>
        <w:ind w:left="1458" w:right="0" w:firstLine="0"/>
        <w:jc w:val="center"/>
        <w:rPr>
          <w:rFonts w:asciiTheme="minorHAnsi" w:hAnsiTheme="minorHAnsi" w:cstheme="minorHAnsi"/>
        </w:rPr>
      </w:pPr>
      <w:r w:rsidRPr="00247671">
        <w:rPr>
          <w:rFonts w:asciiTheme="minorHAnsi" w:hAnsiTheme="minorHAnsi" w:cstheme="minorHAnsi"/>
          <w:sz w:val="24"/>
        </w:rPr>
        <w:t xml:space="preserve"> </w:t>
      </w:r>
      <w:r w:rsidRPr="00247671">
        <w:rPr>
          <w:rFonts w:asciiTheme="minorHAnsi" w:hAnsiTheme="minorHAnsi" w:cstheme="minorHAnsi"/>
          <w:sz w:val="24"/>
        </w:rPr>
        <w:tab/>
        <w:t xml:space="preserve"> </w:t>
      </w:r>
      <w:r w:rsidRPr="00247671">
        <w:rPr>
          <w:rFonts w:asciiTheme="minorHAnsi" w:hAnsiTheme="minorHAnsi" w:cstheme="minorHAnsi"/>
        </w:rPr>
        <w:br w:type="page"/>
      </w:r>
    </w:p>
    <w:sdt>
      <w:sdtPr>
        <w:rPr>
          <w:rFonts w:asciiTheme="minorHAnsi" w:hAnsiTheme="minorHAnsi" w:cstheme="minorHAnsi"/>
        </w:rPr>
        <w:id w:val="748236354"/>
        <w:docPartObj>
          <w:docPartGallery w:val="Table of Contents"/>
        </w:docPartObj>
      </w:sdtPr>
      <w:sdtContent>
        <w:p w14:paraId="4B1D6407" w14:textId="361BC761" w:rsidR="00A635C9" w:rsidRPr="00247671" w:rsidRDefault="001B3195" w:rsidP="00B12957">
          <w:pPr>
            <w:spacing w:after="119" w:line="276" w:lineRule="auto"/>
            <w:ind w:right="133" w:firstLine="0"/>
            <w:jc w:val="center"/>
            <w:rPr>
              <w:rFonts w:asciiTheme="minorHAnsi" w:hAnsiTheme="minorHAnsi" w:cstheme="minorHAnsi"/>
            </w:rPr>
          </w:pPr>
          <w:r w:rsidRPr="00247671">
            <w:rPr>
              <w:rFonts w:asciiTheme="minorHAnsi" w:hAnsiTheme="minorHAnsi" w:cstheme="minorHAnsi"/>
              <w:b/>
              <w:sz w:val="24"/>
            </w:rPr>
            <w:t xml:space="preserve">Table of Contents </w:t>
          </w:r>
          <w:r w:rsidRPr="00247671">
            <w:rPr>
              <w:rFonts w:asciiTheme="minorHAnsi" w:hAnsiTheme="minorHAnsi" w:cstheme="minorHAnsi"/>
              <w:sz w:val="24"/>
            </w:rPr>
            <w:t xml:space="preserve"> </w:t>
          </w:r>
        </w:p>
        <w:p w14:paraId="476CAFDC" w14:textId="0AD78964" w:rsidR="00B12957" w:rsidRDefault="001B3195">
          <w:pPr>
            <w:pStyle w:val="TOC1"/>
            <w:tabs>
              <w:tab w:val="right" w:pos="9350"/>
            </w:tabs>
            <w:rPr>
              <w:rFonts w:asciiTheme="minorHAnsi" w:eastAsiaTheme="minorEastAsia" w:hAnsiTheme="minorHAnsi" w:cstheme="minorBidi"/>
              <w:b w:val="0"/>
              <w:noProof/>
              <w:color w:val="auto"/>
            </w:rPr>
          </w:pPr>
          <w:r w:rsidRPr="00247671">
            <w:rPr>
              <w:rFonts w:asciiTheme="minorHAnsi" w:hAnsiTheme="minorHAnsi" w:cstheme="minorHAnsi"/>
            </w:rPr>
            <w:fldChar w:fldCharType="begin"/>
          </w:r>
          <w:r w:rsidRPr="00247671">
            <w:rPr>
              <w:rFonts w:asciiTheme="minorHAnsi" w:hAnsiTheme="minorHAnsi" w:cstheme="minorHAnsi"/>
            </w:rPr>
            <w:instrText xml:space="preserve"> TOC \o "1-3" \h \z \u </w:instrText>
          </w:r>
          <w:r w:rsidRPr="00247671">
            <w:rPr>
              <w:rFonts w:asciiTheme="minorHAnsi" w:hAnsiTheme="minorHAnsi" w:cstheme="minorHAnsi"/>
            </w:rPr>
            <w:fldChar w:fldCharType="separate"/>
          </w:r>
          <w:hyperlink w:anchor="_Toc532253275" w:history="1">
            <w:r w:rsidR="00B12957" w:rsidRPr="00504207">
              <w:rPr>
                <w:rStyle w:val="Hyperlink"/>
                <w:rFonts w:cstheme="minorHAnsi"/>
                <w:noProof/>
              </w:rPr>
              <w:t>Abstract</w:t>
            </w:r>
            <w:r w:rsidR="00B12957">
              <w:rPr>
                <w:noProof/>
                <w:webHidden/>
              </w:rPr>
              <w:tab/>
            </w:r>
            <w:r w:rsidR="00B12957">
              <w:rPr>
                <w:noProof/>
                <w:webHidden/>
              </w:rPr>
              <w:fldChar w:fldCharType="begin"/>
            </w:r>
            <w:r w:rsidR="00B12957">
              <w:rPr>
                <w:noProof/>
                <w:webHidden/>
              </w:rPr>
              <w:instrText xml:space="preserve"> PAGEREF _Toc532253275 \h </w:instrText>
            </w:r>
            <w:r w:rsidR="00B12957">
              <w:rPr>
                <w:noProof/>
                <w:webHidden/>
              </w:rPr>
            </w:r>
            <w:r w:rsidR="00B12957">
              <w:rPr>
                <w:noProof/>
                <w:webHidden/>
              </w:rPr>
              <w:fldChar w:fldCharType="separate"/>
            </w:r>
            <w:r w:rsidR="00B12957">
              <w:rPr>
                <w:noProof/>
                <w:webHidden/>
              </w:rPr>
              <w:t>1</w:t>
            </w:r>
            <w:r w:rsidR="00B12957">
              <w:rPr>
                <w:noProof/>
                <w:webHidden/>
              </w:rPr>
              <w:fldChar w:fldCharType="end"/>
            </w:r>
          </w:hyperlink>
        </w:p>
        <w:p w14:paraId="2FA35627" w14:textId="2323EE58" w:rsidR="00B12957" w:rsidRDefault="00B12957">
          <w:pPr>
            <w:pStyle w:val="TOC1"/>
            <w:tabs>
              <w:tab w:val="right" w:pos="9350"/>
            </w:tabs>
            <w:rPr>
              <w:rFonts w:asciiTheme="minorHAnsi" w:eastAsiaTheme="minorEastAsia" w:hAnsiTheme="minorHAnsi" w:cstheme="minorBidi"/>
              <w:b w:val="0"/>
              <w:noProof/>
              <w:color w:val="auto"/>
            </w:rPr>
          </w:pPr>
          <w:hyperlink w:anchor="_Toc532253276" w:history="1">
            <w:r w:rsidRPr="00504207">
              <w:rPr>
                <w:rStyle w:val="Hyperlink"/>
                <w:rFonts w:cstheme="minorHAnsi"/>
                <w:noProof/>
              </w:rPr>
              <w:t>Acknowledgements</w:t>
            </w:r>
            <w:r>
              <w:rPr>
                <w:noProof/>
                <w:webHidden/>
              </w:rPr>
              <w:tab/>
            </w:r>
            <w:r>
              <w:rPr>
                <w:noProof/>
                <w:webHidden/>
              </w:rPr>
              <w:fldChar w:fldCharType="begin"/>
            </w:r>
            <w:r>
              <w:rPr>
                <w:noProof/>
                <w:webHidden/>
              </w:rPr>
              <w:instrText xml:space="preserve"> PAGEREF _Toc532253276 \h </w:instrText>
            </w:r>
            <w:r>
              <w:rPr>
                <w:noProof/>
                <w:webHidden/>
              </w:rPr>
            </w:r>
            <w:r>
              <w:rPr>
                <w:noProof/>
                <w:webHidden/>
              </w:rPr>
              <w:fldChar w:fldCharType="separate"/>
            </w:r>
            <w:r>
              <w:rPr>
                <w:noProof/>
                <w:webHidden/>
              </w:rPr>
              <w:t>3</w:t>
            </w:r>
            <w:r>
              <w:rPr>
                <w:noProof/>
                <w:webHidden/>
              </w:rPr>
              <w:fldChar w:fldCharType="end"/>
            </w:r>
          </w:hyperlink>
        </w:p>
        <w:p w14:paraId="282CD7BB" w14:textId="68F39213" w:rsidR="00B12957" w:rsidRDefault="00B12957">
          <w:pPr>
            <w:pStyle w:val="TOC1"/>
            <w:tabs>
              <w:tab w:val="right" w:pos="9350"/>
            </w:tabs>
            <w:rPr>
              <w:rFonts w:asciiTheme="minorHAnsi" w:eastAsiaTheme="minorEastAsia" w:hAnsiTheme="minorHAnsi" w:cstheme="minorBidi"/>
              <w:b w:val="0"/>
              <w:noProof/>
              <w:color w:val="auto"/>
            </w:rPr>
          </w:pPr>
          <w:hyperlink w:anchor="_Toc532253277" w:history="1">
            <w:r w:rsidRPr="00504207">
              <w:rPr>
                <w:rStyle w:val="Hyperlink"/>
                <w:rFonts w:cstheme="minorHAnsi"/>
                <w:noProof/>
              </w:rPr>
              <w:t>Introduction</w:t>
            </w:r>
            <w:r>
              <w:rPr>
                <w:noProof/>
                <w:webHidden/>
              </w:rPr>
              <w:tab/>
            </w:r>
            <w:r>
              <w:rPr>
                <w:noProof/>
                <w:webHidden/>
              </w:rPr>
              <w:fldChar w:fldCharType="begin"/>
            </w:r>
            <w:r>
              <w:rPr>
                <w:noProof/>
                <w:webHidden/>
              </w:rPr>
              <w:instrText xml:space="preserve"> PAGEREF _Toc532253277 \h </w:instrText>
            </w:r>
            <w:r>
              <w:rPr>
                <w:noProof/>
                <w:webHidden/>
              </w:rPr>
            </w:r>
            <w:r>
              <w:rPr>
                <w:noProof/>
                <w:webHidden/>
              </w:rPr>
              <w:fldChar w:fldCharType="separate"/>
            </w:r>
            <w:r>
              <w:rPr>
                <w:noProof/>
                <w:webHidden/>
              </w:rPr>
              <w:t>4</w:t>
            </w:r>
            <w:r>
              <w:rPr>
                <w:noProof/>
                <w:webHidden/>
              </w:rPr>
              <w:fldChar w:fldCharType="end"/>
            </w:r>
          </w:hyperlink>
        </w:p>
        <w:p w14:paraId="5B5CF84C" w14:textId="7C03CD63" w:rsidR="00B12957" w:rsidRDefault="00B12957">
          <w:pPr>
            <w:pStyle w:val="TOC1"/>
            <w:tabs>
              <w:tab w:val="right" w:pos="9350"/>
            </w:tabs>
            <w:rPr>
              <w:rFonts w:asciiTheme="minorHAnsi" w:eastAsiaTheme="minorEastAsia" w:hAnsiTheme="minorHAnsi" w:cstheme="minorBidi"/>
              <w:b w:val="0"/>
              <w:noProof/>
              <w:color w:val="auto"/>
            </w:rPr>
          </w:pPr>
          <w:hyperlink w:anchor="_Toc532253278" w:history="1">
            <w:r w:rsidRPr="00504207">
              <w:rPr>
                <w:rStyle w:val="Hyperlink"/>
                <w:rFonts w:cstheme="minorHAnsi"/>
                <w:noProof/>
              </w:rPr>
              <w:t>Methodology</w:t>
            </w:r>
            <w:r>
              <w:rPr>
                <w:noProof/>
                <w:webHidden/>
              </w:rPr>
              <w:tab/>
            </w:r>
            <w:r>
              <w:rPr>
                <w:noProof/>
                <w:webHidden/>
              </w:rPr>
              <w:fldChar w:fldCharType="begin"/>
            </w:r>
            <w:r>
              <w:rPr>
                <w:noProof/>
                <w:webHidden/>
              </w:rPr>
              <w:instrText xml:space="preserve"> PAGEREF _Toc532253278 \h </w:instrText>
            </w:r>
            <w:r>
              <w:rPr>
                <w:noProof/>
                <w:webHidden/>
              </w:rPr>
            </w:r>
            <w:r>
              <w:rPr>
                <w:noProof/>
                <w:webHidden/>
              </w:rPr>
              <w:fldChar w:fldCharType="separate"/>
            </w:r>
            <w:r>
              <w:rPr>
                <w:noProof/>
                <w:webHidden/>
              </w:rPr>
              <w:t>6</w:t>
            </w:r>
            <w:r>
              <w:rPr>
                <w:noProof/>
                <w:webHidden/>
              </w:rPr>
              <w:fldChar w:fldCharType="end"/>
            </w:r>
          </w:hyperlink>
        </w:p>
        <w:p w14:paraId="18AE73DF" w14:textId="2A2E6425" w:rsidR="00B12957" w:rsidRDefault="00B12957">
          <w:pPr>
            <w:pStyle w:val="TOC2"/>
            <w:tabs>
              <w:tab w:val="right" w:pos="9350"/>
            </w:tabs>
            <w:rPr>
              <w:rFonts w:asciiTheme="minorHAnsi" w:eastAsiaTheme="minorEastAsia" w:hAnsiTheme="minorHAnsi" w:cstheme="minorBidi"/>
              <w:noProof/>
              <w:color w:val="auto"/>
            </w:rPr>
          </w:pPr>
          <w:hyperlink w:anchor="_Toc532253279" w:history="1">
            <w:r w:rsidRPr="00504207">
              <w:rPr>
                <w:rStyle w:val="Hyperlink"/>
                <w:rFonts w:cstheme="minorHAnsi"/>
                <w:noProof/>
              </w:rPr>
              <w:t>CHO Cell Culture</w:t>
            </w:r>
            <w:r>
              <w:rPr>
                <w:noProof/>
                <w:webHidden/>
              </w:rPr>
              <w:tab/>
            </w:r>
            <w:r>
              <w:rPr>
                <w:noProof/>
                <w:webHidden/>
              </w:rPr>
              <w:fldChar w:fldCharType="begin"/>
            </w:r>
            <w:r>
              <w:rPr>
                <w:noProof/>
                <w:webHidden/>
              </w:rPr>
              <w:instrText xml:space="preserve"> PAGEREF _Toc532253279 \h </w:instrText>
            </w:r>
            <w:r>
              <w:rPr>
                <w:noProof/>
                <w:webHidden/>
              </w:rPr>
            </w:r>
            <w:r>
              <w:rPr>
                <w:noProof/>
                <w:webHidden/>
              </w:rPr>
              <w:fldChar w:fldCharType="separate"/>
            </w:r>
            <w:r>
              <w:rPr>
                <w:noProof/>
                <w:webHidden/>
              </w:rPr>
              <w:t>6</w:t>
            </w:r>
            <w:r>
              <w:rPr>
                <w:noProof/>
                <w:webHidden/>
              </w:rPr>
              <w:fldChar w:fldCharType="end"/>
            </w:r>
          </w:hyperlink>
        </w:p>
        <w:p w14:paraId="779FF9F1" w14:textId="34244BEE" w:rsidR="00B12957" w:rsidRDefault="00B12957">
          <w:pPr>
            <w:pStyle w:val="TOC2"/>
            <w:tabs>
              <w:tab w:val="right" w:pos="9350"/>
            </w:tabs>
            <w:rPr>
              <w:rFonts w:asciiTheme="minorHAnsi" w:eastAsiaTheme="minorEastAsia" w:hAnsiTheme="minorHAnsi" w:cstheme="minorBidi"/>
              <w:noProof/>
              <w:color w:val="auto"/>
            </w:rPr>
          </w:pPr>
          <w:hyperlink w:anchor="_Toc532253280" w:history="1">
            <w:r w:rsidRPr="00504207">
              <w:rPr>
                <w:rStyle w:val="Hyperlink"/>
                <w:rFonts w:cstheme="minorHAnsi"/>
                <w:noProof/>
              </w:rPr>
              <w:t>Plasmid Selection &amp; Synthesis</w:t>
            </w:r>
            <w:r>
              <w:rPr>
                <w:noProof/>
                <w:webHidden/>
              </w:rPr>
              <w:tab/>
            </w:r>
            <w:r>
              <w:rPr>
                <w:noProof/>
                <w:webHidden/>
              </w:rPr>
              <w:fldChar w:fldCharType="begin"/>
            </w:r>
            <w:r>
              <w:rPr>
                <w:noProof/>
                <w:webHidden/>
              </w:rPr>
              <w:instrText xml:space="preserve"> PAGEREF _Toc532253280 \h </w:instrText>
            </w:r>
            <w:r>
              <w:rPr>
                <w:noProof/>
                <w:webHidden/>
              </w:rPr>
            </w:r>
            <w:r>
              <w:rPr>
                <w:noProof/>
                <w:webHidden/>
              </w:rPr>
              <w:fldChar w:fldCharType="separate"/>
            </w:r>
            <w:r>
              <w:rPr>
                <w:noProof/>
                <w:webHidden/>
              </w:rPr>
              <w:t>9</w:t>
            </w:r>
            <w:r>
              <w:rPr>
                <w:noProof/>
                <w:webHidden/>
              </w:rPr>
              <w:fldChar w:fldCharType="end"/>
            </w:r>
          </w:hyperlink>
        </w:p>
        <w:p w14:paraId="4F447AC7" w14:textId="1D275604" w:rsidR="00B12957" w:rsidRDefault="00B12957">
          <w:pPr>
            <w:pStyle w:val="TOC2"/>
            <w:tabs>
              <w:tab w:val="right" w:pos="9350"/>
            </w:tabs>
            <w:rPr>
              <w:rFonts w:asciiTheme="minorHAnsi" w:eastAsiaTheme="minorEastAsia" w:hAnsiTheme="minorHAnsi" w:cstheme="minorBidi"/>
              <w:noProof/>
              <w:color w:val="auto"/>
            </w:rPr>
          </w:pPr>
          <w:hyperlink w:anchor="_Toc532253281" w:history="1">
            <w:r w:rsidRPr="00504207">
              <w:rPr>
                <w:rStyle w:val="Hyperlink"/>
                <w:rFonts w:cstheme="minorHAnsi"/>
                <w:noProof/>
              </w:rPr>
              <w:t>Plasmid Generation &amp; Purification</w:t>
            </w:r>
            <w:r>
              <w:rPr>
                <w:noProof/>
                <w:webHidden/>
              </w:rPr>
              <w:tab/>
            </w:r>
            <w:r>
              <w:rPr>
                <w:noProof/>
                <w:webHidden/>
              </w:rPr>
              <w:fldChar w:fldCharType="begin"/>
            </w:r>
            <w:r>
              <w:rPr>
                <w:noProof/>
                <w:webHidden/>
              </w:rPr>
              <w:instrText xml:space="preserve"> PAGEREF _Toc532253281 \h </w:instrText>
            </w:r>
            <w:r>
              <w:rPr>
                <w:noProof/>
                <w:webHidden/>
              </w:rPr>
            </w:r>
            <w:r>
              <w:rPr>
                <w:noProof/>
                <w:webHidden/>
              </w:rPr>
              <w:fldChar w:fldCharType="separate"/>
            </w:r>
            <w:r>
              <w:rPr>
                <w:noProof/>
                <w:webHidden/>
              </w:rPr>
              <w:t>9</w:t>
            </w:r>
            <w:r>
              <w:rPr>
                <w:noProof/>
                <w:webHidden/>
              </w:rPr>
              <w:fldChar w:fldCharType="end"/>
            </w:r>
          </w:hyperlink>
        </w:p>
        <w:p w14:paraId="1126F13F" w14:textId="15754DE0" w:rsidR="00B12957" w:rsidRDefault="00B12957">
          <w:pPr>
            <w:pStyle w:val="TOC2"/>
            <w:tabs>
              <w:tab w:val="right" w:pos="9350"/>
            </w:tabs>
            <w:rPr>
              <w:rFonts w:asciiTheme="minorHAnsi" w:eastAsiaTheme="minorEastAsia" w:hAnsiTheme="minorHAnsi" w:cstheme="minorBidi"/>
              <w:noProof/>
              <w:color w:val="auto"/>
            </w:rPr>
          </w:pPr>
          <w:hyperlink w:anchor="_Toc532253282" w:history="1">
            <w:r w:rsidRPr="00504207">
              <w:rPr>
                <w:rStyle w:val="Hyperlink"/>
                <w:rFonts w:cstheme="minorHAnsi"/>
                <w:noProof/>
              </w:rPr>
              <w:t>Cell Transfection Procedure &amp; Experiment Procedure</w:t>
            </w:r>
            <w:r>
              <w:rPr>
                <w:noProof/>
                <w:webHidden/>
              </w:rPr>
              <w:tab/>
            </w:r>
            <w:r>
              <w:rPr>
                <w:noProof/>
                <w:webHidden/>
              </w:rPr>
              <w:fldChar w:fldCharType="begin"/>
            </w:r>
            <w:r>
              <w:rPr>
                <w:noProof/>
                <w:webHidden/>
              </w:rPr>
              <w:instrText xml:space="preserve"> PAGEREF _Toc532253282 \h </w:instrText>
            </w:r>
            <w:r>
              <w:rPr>
                <w:noProof/>
                <w:webHidden/>
              </w:rPr>
            </w:r>
            <w:r>
              <w:rPr>
                <w:noProof/>
                <w:webHidden/>
              </w:rPr>
              <w:fldChar w:fldCharType="separate"/>
            </w:r>
            <w:r>
              <w:rPr>
                <w:noProof/>
                <w:webHidden/>
              </w:rPr>
              <w:t>13</w:t>
            </w:r>
            <w:r>
              <w:rPr>
                <w:noProof/>
                <w:webHidden/>
              </w:rPr>
              <w:fldChar w:fldCharType="end"/>
            </w:r>
          </w:hyperlink>
        </w:p>
        <w:p w14:paraId="1E01C645" w14:textId="0CD08D23" w:rsidR="00B12957" w:rsidRDefault="00B12957">
          <w:pPr>
            <w:pStyle w:val="TOC2"/>
            <w:tabs>
              <w:tab w:val="right" w:pos="9350"/>
            </w:tabs>
            <w:rPr>
              <w:rFonts w:asciiTheme="minorHAnsi" w:eastAsiaTheme="minorEastAsia" w:hAnsiTheme="minorHAnsi" w:cstheme="minorBidi"/>
              <w:noProof/>
              <w:color w:val="auto"/>
            </w:rPr>
          </w:pPr>
          <w:hyperlink w:anchor="_Toc532253283" w:history="1">
            <w:r w:rsidRPr="00504207">
              <w:rPr>
                <w:rStyle w:val="Hyperlink"/>
                <w:rFonts w:cstheme="minorHAnsi"/>
                <w:noProof/>
              </w:rPr>
              <w:t>Cell Metabolic Measurements</w:t>
            </w:r>
            <w:r>
              <w:rPr>
                <w:noProof/>
                <w:webHidden/>
              </w:rPr>
              <w:tab/>
            </w:r>
            <w:r>
              <w:rPr>
                <w:noProof/>
                <w:webHidden/>
              </w:rPr>
              <w:fldChar w:fldCharType="begin"/>
            </w:r>
            <w:r>
              <w:rPr>
                <w:noProof/>
                <w:webHidden/>
              </w:rPr>
              <w:instrText xml:space="preserve"> PAGEREF _Toc532253283 \h </w:instrText>
            </w:r>
            <w:r>
              <w:rPr>
                <w:noProof/>
                <w:webHidden/>
              </w:rPr>
            </w:r>
            <w:r>
              <w:rPr>
                <w:noProof/>
                <w:webHidden/>
              </w:rPr>
              <w:fldChar w:fldCharType="separate"/>
            </w:r>
            <w:r>
              <w:rPr>
                <w:noProof/>
                <w:webHidden/>
              </w:rPr>
              <w:t>17</w:t>
            </w:r>
            <w:r>
              <w:rPr>
                <w:noProof/>
                <w:webHidden/>
              </w:rPr>
              <w:fldChar w:fldCharType="end"/>
            </w:r>
          </w:hyperlink>
        </w:p>
        <w:p w14:paraId="45200A60" w14:textId="0C9489C4" w:rsidR="00B12957" w:rsidRDefault="00B12957">
          <w:pPr>
            <w:pStyle w:val="TOC2"/>
            <w:tabs>
              <w:tab w:val="right" w:pos="9350"/>
            </w:tabs>
            <w:rPr>
              <w:rFonts w:asciiTheme="minorHAnsi" w:eastAsiaTheme="minorEastAsia" w:hAnsiTheme="minorHAnsi" w:cstheme="minorBidi"/>
              <w:noProof/>
              <w:color w:val="auto"/>
            </w:rPr>
          </w:pPr>
          <w:hyperlink w:anchor="_Toc532253284" w:history="1">
            <w:r w:rsidRPr="00504207">
              <w:rPr>
                <w:rStyle w:val="Hyperlink"/>
                <w:rFonts w:cstheme="minorHAnsi"/>
                <w:noProof/>
              </w:rPr>
              <w:t>Data Collection &amp; Analysis</w:t>
            </w:r>
            <w:r>
              <w:rPr>
                <w:noProof/>
                <w:webHidden/>
              </w:rPr>
              <w:tab/>
            </w:r>
            <w:r>
              <w:rPr>
                <w:noProof/>
                <w:webHidden/>
              </w:rPr>
              <w:fldChar w:fldCharType="begin"/>
            </w:r>
            <w:r>
              <w:rPr>
                <w:noProof/>
                <w:webHidden/>
              </w:rPr>
              <w:instrText xml:space="preserve"> PAGEREF _Toc532253284 \h </w:instrText>
            </w:r>
            <w:r>
              <w:rPr>
                <w:noProof/>
                <w:webHidden/>
              </w:rPr>
            </w:r>
            <w:r>
              <w:rPr>
                <w:noProof/>
                <w:webHidden/>
              </w:rPr>
              <w:fldChar w:fldCharType="separate"/>
            </w:r>
            <w:r>
              <w:rPr>
                <w:noProof/>
                <w:webHidden/>
              </w:rPr>
              <w:t>17</w:t>
            </w:r>
            <w:r>
              <w:rPr>
                <w:noProof/>
                <w:webHidden/>
              </w:rPr>
              <w:fldChar w:fldCharType="end"/>
            </w:r>
          </w:hyperlink>
        </w:p>
        <w:p w14:paraId="793ADF63" w14:textId="0AA0DB71" w:rsidR="00B12957" w:rsidRDefault="00B12957">
          <w:pPr>
            <w:pStyle w:val="TOC1"/>
            <w:tabs>
              <w:tab w:val="right" w:pos="9350"/>
            </w:tabs>
            <w:rPr>
              <w:rFonts w:asciiTheme="minorHAnsi" w:eastAsiaTheme="minorEastAsia" w:hAnsiTheme="minorHAnsi" w:cstheme="minorBidi"/>
              <w:b w:val="0"/>
              <w:noProof/>
              <w:color w:val="auto"/>
            </w:rPr>
          </w:pPr>
          <w:hyperlink w:anchor="_Toc532253285" w:history="1">
            <w:r w:rsidRPr="00504207">
              <w:rPr>
                <w:rStyle w:val="Hyperlink"/>
                <w:rFonts w:cstheme="minorHAnsi"/>
                <w:noProof/>
              </w:rPr>
              <w:t>Results and Analysis</w:t>
            </w:r>
            <w:r>
              <w:rPr>
                <w:noProof/>
                <w:webHidden/>
              </w:rPr>
              <w:tab/>
            </w:r>
            <w:r>
              <w:rPr>
                <w:noProof/>
                <w:webHidden/>
              </w:rPr>
              <w:fldChar w:fldCharType="begin"/>
            </w:r>
            <w:r>
              <w:rPr>
                <w:noProof/>
                <w:webHidden/>
              </w:rPr>
              <w:instrText xml:space="preserve"> PAGEREF _Toc532253285 \h </w:instrText>
            </w:r>
            <w:r>
              <w:rPr>
                <w:noProof/>
                <w:webHidden/>
              </w:rPr>
            </w:r>
            <w:r>
              <w:rPr>
                <w:noProof/>
                <w:webHidden/>
              </w:rPr>
              <w:fldChar w:fldCharType="separate"/>
            </w:r>
            <w:r>
              <w:rPr>
                <w:noProof/>
                <w:webHidden/>
              </w:rPr>
              <w:t>18</w:t>
            </w:r>
            <w:r>
              <w:rPr>
                <w:noProof/>
                <w:webHidden/>
              </w:rPr>
              <w:fldChar w:fldCharType="end"/>
            </w:r>
          </w:hyperlink>
        </w:p>
        <w:p w14:paraId="6298C2FD" w14:textId="68021422" w:rsidR="00B12957" w:rsidRDefault="00B12957">
          <w:pPr>
            <w:pStyle w:val="TOC2"/>
            <w:tabs>
              <w:tab w:val="right" w:pos="9350"/>
            </w:tabs>
            <w:rPr>
              <w:rFonts w:asciiTheme="minorHAnsi" w:eastAsiaTheme="minorEastAsia" w:hAnsiTheme="minorHAnsi" w:cstheme="minorBidi"/>
              <w:noProof/>
              <w:color w:val="auto"/>
            </w:rPr>
          </w:pPr>
          <w:hyperlink w:anchor="_Toc532253286" w:history="1">
            <w:r w:rsidRPr="00504207">
              <w:rPr>
                <w:rStyle w:val="Hyperlink"/>
                <w:rFonts w:cstheme="minorHAnsi"/>
                <w:noProof/>
              </w:rPr>
              <w:t>Transfection Efficiency</w:t>
            </w:r>
            <w:r>
              <w:rPr>
                <w:noProof/>
                <w:webHidden/>
              </w:rPr>
              <w:tab/>
            </w:r>
            <w:r>
              <w:rPr>
                <w:noProof/>
                <w:webHidden/>
              </w:rPr>
              <w:fldChar w:fldCharType="begin"/>
            </w:r>
            <w:r>
              <w:rPr>
                <w:noProof/>
                <w:webHidden/>
              </w:rPr>
              <w:instrText xml:space="preserve"> PAGEREF _Toc532253286 \h </w:instrText>
            </w:r>
            <w:r>
              <w:rPr>
                <w:noProof/>
                <w:webHidden/>
              </w:rPr>
            </w:r>
            <w:r>
              <w:rPr>
                <w:noProof/>
                <w:webHidden/>
              </w:rPr>
              <w:fldChar w:fldCharType="separate"/>
            </w:r>
            <w:r>
              <w:rPr>
                <w:noProof/>
                <w:webHidden/>
              </w:rPr>
              <w:t>18</w:t>
            </w:r>
            <w:r>
              <w:rPr>
                <w:noProof/>
                <w:webHidden/>
              </w:rPr>
              <w:fldChar w:fldCharType="end"/>
            </w:r>
          </w:hyperlink>
        </w:p>
        <w:p w14:paraId="197D3EA7" w14:textId="7E231863" w:rsidR="00B12957" w:rsidRDefault="00B12957">
          <w:pPr>
            <w:pStyle w:val="TOC2"/>
            <w:tabs>
              <w:tab w:val="right" w:pos="9350"/>
            </w:tabs>
            <w:rPr>
              <w:rFonts w:asciiTheme="minorHAnsi" w:eastAsiaTheme="minorEastAsia" w:hAnsiTheme="minorHAnsi" w:cstheme="minorBidi"/>
              <w:noProof/>
              <w:color w:val="auto"/>
            </w:rPr>
          </w:pPr>
          <w:hyperlink w:anchor="_Toc532253287" w:history="1">
            <w:r w:rsidRPr="00504207">
              <w:rPr>
                <w:rStyle w:val="Hyperlink"/>
                <w:rFonts w:cstheme="minorHAnsi"/>
                <w:noProof/>
              </w:rPr>
              <w:t>Media Decay</w:t>
            </w:r>
            <w:r>
              <w:rPr>
                <w:noProof/>
                <w:webHidden/>
              </w:rPr>
              <w:tab/>
            </w:r>
            <w:r>
              <w:rPr>
                <w:noProof/>
                <w:webHidden/>
              </w:rPr>
              <w:fldChar w:fldCharType="begin"/>
            </w:r>
            <w:r>
              <w:rPr>
                <w:noProof/>
                <w:webHidden/>
              </w:rPr>
              <w:instrText xml:space="preserve"> PAGEREF _Toc532253287 \h </w:instrText>
            </w:r>
            <w:r>
              <w:rPr>
                <w:noProof/>
                <w:webHidden/>
              </w:rPr>
            </w:r>
            <w:r>
              <w:rPr>
                <w:noProof/>
                <w:webHidden/>
              </w:rPr>
              <w:fldChar w:fldCharType="separate"/>
            </w:r>
            <w:r>
              <w:rPr>
                <w:noProof/>
                <w:webHidden/>
              </w:rPr>
              <w:t>19</w:t>
            </w:r>
            <w:r>
              <w:rPr>
                <w:noProof/>
                <w:webHidden/>
              </w:rPr>
              <w:fldChar w:fldCharType="end"/>
            </w:r>
          </w:hyperlink>
        </w:p>
        <w:p w14:paraId="74D93EDE" w14:textId="410518EB" w:rsidR="00B12957" w:rsidRDefault="00B12957">
          <w:pPr>
            <w:pStyle w:val="TOC2"/>
            <w:tabs>
              <w:tab w:val="right" w:pos="9350"/>
            </w:tabs>
            <w:rPr>
              <w:rFonts w:asciiTheme="minorHAnsi" w:eastAsiaTheme="minorEastAsia" w:hAnsiTheme="minorHAnsi" w:cstheme="minorBidi"/>
              <w:noProof/>
              <w:color w:val="auto"/>
            </w:rPr>
          </w:pPr>
          <w:hyperlink w:anchor="_Toc532253288" w:history="1">
            <w:r w:rsidRPr="00504207">
              <w:rPr>
                <w:rStyle w:val="Hyperlink"/>
                <w:rFonts w:cstheme="minorHAnsi"/>
                <w:noProof/>
              </w:rPr>
              <w:t>Metabolic Analysis</w:t>
            </w:r>
            <w:r>
              <w:rPr>
                <w:noProof/>
                <w:webHidden/>
              </w:rPr>
              <w:tab/>
            </w:r>
            <w:r>
              <w:rPr>
                <w:noProof/>
                <w:webHidden/>
              </w:rPr>
              <w:fldChar w:fldCharType="begin"/>
            </w:r>
            <w:r>
              <w:rPr>
                <w:noProof/>
                <w:webHidden/>
              </w:rPr>
              <w:instrText xml:space="preserve"> PAGEREF _Toc532253288 \h </w:instrText>
            </w:r>
            <w:r>
              <w:rPr>
                <w:noProof/>
                <w:webHidden/>
              </w:rPr>
            </w:r>
            <w:r>
              <w:rPr>
                <w:noProof/>
                <w:webHidden/>
              </w:rPr>
              <w:fldChar w:fldCharType="separate"/>
            </w:r>
            <w:r>
              <w:rPr>
                <w:noProof/>
                <w:webHidden/>
              </w:rPr>
              <w:t>21</w:t>
            </w:r>
            <w:r>
              <w:rPr>
                <w:noProof/>
                <w:webHidden/>
              </w:rPr>
              <w:fldChar w:fldCharType="end"/>
            </w:r>
          </w:hyperlink>
        </w:p>
        <w:p w14:paraId="4D4DBF50" w14:textId="50180C7A" w:rsidR="00B12957" w:rsidRDefault="00B12957">
          <w:pPr>
            <w:pStyle w:val="TOC2"/>
            <w:tabs>
              <w:tab w:val="right" w:pos="9350"/>
            </w:tabs>
            <w:rPr>
              <w:rFonts w:asciiTheme="minorHAnsi" w:eastAsiaTheme="minorEastAsia" w:hAnsiTheme="minorHAnsi" w:cstheme="minorBidi"/>
              <w:noProof/>
              <w:color w:val="auto"/>
            </w:rPr>
          </w:pPr>
          <w:hyperlink w:anchor="_Toc532253289" w:history="1">
            <w:r w:rsidRPr="00504207">
              <w:rPr>
                <w:rStyle w:val="Hyperlink"/>
                <w:rFonts w:cstheme="minorHAnsi"/>
                <w:noProof/>
              </w:rPr>
              <w:t>Statistical Analysis</w:t>
            </w:r>
            <w:r>
              <w:rPr>
                <w:noProof/>
                <w:webHidden/>
              </w:rPr>
              <w:tab/>
            </w:r>
            <w:r>
              <w:rPr>
                <w:noProof/>
                <w:webHidden/>
              </w:rPr>
              <w:fldChar w:fldCharType="begin"/>
            </w:r>
            <w:r>
              <w:rPr>
                <w:noProof/>
                <w:webHidden/>
              </w:rPr>
              <w:instrText xml:space="preserve"> PAGEREF _Toc532253289 \h </w:instrText>
            </w:r>
            <w:r>
              <w:rPr>
                <w:noProof/>
                <w:webHidden/>
              </w:rPr>
            </w:r>
            <w:r>
              <w:rPr>
                <w:noProof/>
                <w:webHidden/>
              </w:rPr>
              <w:fldChar w:fldCharType="separate"/>
            </w:r>
            <w:r>
              <w:rPr>
                <w:noProof/>
                <w:webHidden/>
              </w:rPr>
              <w:t>26</w:t>
            </w:r>
            <w:r>
              <w:rPr>
                <w:noProof/>
                <w:webHidden/>
              </w:rPr>
              <w:fldChar w:fldCharType="end"/>
            </w:r>
          </w:hyperlink>
        </w:p>
        <w:p w14:paraId="3AB132DC" w14:textId="0DF688DE" w:rsidR="00B12957" w:rsidRDefault="00B12957">
          <w:pPr>
            <w:pStyle w:val="TOC1"/>
            <w:tabs>
              <w:tab w:val="right" w:pos="9350"/>
            </w:tabs>
            <w:rPr>
              <w:rFonts w:asciiTheme="minorHAnsi" w:eastAsiaTheme="minorEastAsia" w:hAnsiTheme="minorHAnsi" w:cstheme="minorBidi"/>
              <w:b w:val="0"/>
              <w:noProof/>
              <w:color w:val="auto"/>
            </w:rPr>
          </w:pPr>
          <w:hyperlink w:anchor="_Toc532253290" w:history="1">
            <w:r w:rsidRPr="00504207">
              <w:rPr>
                <w:rStyle w:val="Hyperlink"/>
                <w:rFonts w:cstheme="minorHAnsi"/>
                <w:noProof/>
              </w:rPr>
              <w:t>Conclusions and Discussion</w:t>
            </w:r>
            <w:r>
              <w:rPr>
                <w:noProof/>
                <w:webHidden/>
              </w:rPr>
              <w:tab/>
            </w:r>
            <w:r>
              <w:rPr>
                <w:noProof/>
                <w:webHidden/>
              </w:rPr>
              <w:fldChar w:fldCharType="begin"/>
            </w:r>
            <w:r>
              <w:rPr>
                <w:noProof/>
                <w:webHidden/>
              </w:rPr>
              <w:instrText xml:space="preserve"> PAGEREF _Toc532253290 \h </w:instrText>
            </w:r>
            <w:r>
              <w:rPr>
                <w:noProof/>
                <w:webHidden/>
              </w:rPr>
            </w:r>
            <w:r>
              <w:rPr>
                <w:noProof/>
                <w:webHidden/>
              </w:rPr>
              <w:fldChar w:fldCharType="separate"/>
            </w:r>
            <w:r>
              <w:rPr>
                <w:noProof/>
                <w:webHidden/>
              </w:rPr>
              <w:t>26</w:t>
            </w:r>
            <w:r>
              <w:rPr>
                <w:noProof/>
                <w:webHidden/>
              </w:rPr>
              <w:fldChar w:fldCharType="end"/>
            </w:r>
          </w:hyperlink>
        </w:p>
        <w:p w14:paraId="3AF8F0BF" w14:textId="7BA357CE" w:rsidR="00B12957" w:rsidRDefault="00B12957">
          <w:pPr>
            <w:pStyle w:val="TOC2"/>
            <w:tabs>
              <w:tab w:val="right" w:pos="9350"/>
            </w:tabs>
            <w:rPr>
              <w:rFonts w:asciiTheme="minorHAnsi" w:eastAsiaTheme="minorEastAsia" w:hAnsiTheme="minorHAnsi" w:cstheme="minorBidi"/>
              <w:noProof/>
              <w:color w:val="auto"/>
            </w:rPr>
          </w:pPr>
          <w:hyperlink w:anchor="_Toc532253291" w:history="1">
            <w:r w:rsidRPr="00504207">
              <w:rPr>
                <w:rStyle w:val="Hyperlink"/>
                <w:rFonts w:cstheme="minorHAnsi"/>
                <w:noProof/>
              </w:rPr>
              <w:t>Transfection Efficiency</w:t>
            </w:r>
            <w:r>
              <w:rPr>
                <w:noProof/>
                <w:webHidden/>
              </w:rPr>
              <w:tab/>
            </w:r>
            <w:r>
              <w:rPr>
                <w:noProof/>
                <w:webHidden/>
              </w:rPr>
              <w:fldChar w:fldCharType="begin"/>
            </w:r>
            <w:r>
              <w:rPr>
                <w:noProof/>
                <w:webHidden/>
              </w:rPr>
              <w:instrText xml:space="preserve"> PAGEREF _Toc532253291 \h </w:instrText>
            </w:r>
            <w:r>
              <w:rPr>
                <w:noProof/>
                <w:webHidden/>
              </w:rPr>
            </w:r>
            <w:r>
              <w:rPr>
                <w:noProof/>
                <w:webHidden/>
              </w:rPr>
              <w:fldChar w:fldCharType="separate"/>
            </w:r>
            <w:r>
              <w:rPr>
                <w:noProof/>
                <w:webHidden/>
              </w:rPr>
              <w:t>27</w:t>
            </w:r>
            <w:r>
              <w:rPr>
                <w:noProof/>
                <w:webHidden/>
              </w:rPr>
              <w:fldChar w:fldCharType="end"/>
            </w:r>
          </w:hyperlink>
        </w:p>
        <w:p w14:paraId="7B38AC85" w14:textId="3B947F68" w:rsidR="00B12957" w:rsidRDefault="00B12957">
          <w:pPr>
            <w:pStyle w:val="TOC2"/>
            <w:tabs>
              <w:tab w:val="right" w:pos="9350"/>
            </w:tabs>
            <w:rPr>
              <w:rFonts w:asciiTheme="minorHAnsi" w:eastAsiaTheme="minorEastAsia" w:hAnsiTheme="minorHAnsi" w:cstheme="minorBidi"/>
              <w:noProof/>
              <w:color w:val="auto"/>
            </w:rPr>
          </w:pPr>
          <w:hyperlink w:anchor="_Toc532253292" w:history="1">
            <w:r w:rsidRPr="00504207">
              <w:rPr>
                <w:rStyle w:val="Hyperlink"/>
                <w:rFonts w:cstheme="minorHAnsi"/>
                <w:noProof/>
              </w:rPr>
              <w:t>Viable Cell Density &amp; Growth Rates</w:t>
            </w:r>
            <w:r>
              <w:rPr>
                <w:noProof/>
                <w:webHidden/>
              </w:rPr>
              <w:tab/>
            </w:r>
            <w:r>
              <w:rPr>
                <w:noProof/>
                <w:webHidden/>
              </w:rPr>
              <w:fldChar w:fldCharType="begin"/>
            </w:r>
            <w:r>
              <w:rPr>
                <w:noProof/>
                <w:webHidden/>
              </w:rPr>
              <w:instrText xml:space="preserve"> PAGEREF _Toc532253292 \h </w:instrText>
            </w:r>
            <w:r>
              <w:rPr>
                <w:noProof/>
                <w:webHidden/>
              </w:rPr>
            </w:r>
            <w:r>
              <w:rPr>
                <w:noProof/>
                <w:webHidden/>
              </w:rPr>
              <w:fldChar w:fldCharType="separate"/>
            </w:r>
            <w:r>
              <w:rPr>
                <w:noProof/>
                <w:webHidden/>
              </w:rPr>
              <w:t>27</w:t>
            </w:r>
            <w:r>
              <w:rPr>
                <w:noProof/>
                <w:webHidden/>
              </w:rPr>
              <w:fldChar w:fldCharType="end"/>
            </w:r>
          </w:hyperlink>
        </w:p>
        <w:p w14:paraId="483F620D" w14:textId="7BA2EECC" w:rsidR="00B12957" w:rsidRDefault="00B12957">
          <w:pPr>
            <w:pStyle w:val="TOC2"/>
            <w:tabs>
              <w:tab w:val="right" w:pos="9350"/>
            </w:tabs>
            <w:rPr>
              <w:rFonts w:asciiTheme="minorHAnsi" w:eastAsiaTheme="minorEastAsia" w:hAnsiTheme="minorHAnsi" w:cstheme="minorBidi"/>
              <w:noProof/>
              <w:color w:val="auto"/>
            </w:rPr>
          </w:pPr>
          <w:hyperlink w:anchor="_Toc532253293" w:history="1">
            <w:r w:rsidRPr="00504207">
              <w:rPr>
                <w:rStyle w:val="Hyperlink"/>
                <w:rFonts w:cstheme="minorHAnsi"/>
                <w:noProof/>
              </w:rPr>
              <w:t>Metabolic Profiles</w:t>
            </w:r>
            <w:r>
              <w:rPr>
                <w:noProof/>
                <w:webHidden/>
              </w:rPr>
              <w:tab/>
            </w:r>
            <w:r>
              <w:rPr>
                <w:noProof/>
                <w:webHidden/>
              </w:rPr>
              <w:fldChar w:fldCharType="begin"/>
            </w:r>
            <w:r>
              <w:rPr>
                <w:noProof/>
                <w:webHidden/>
              </w:rPr>
              <w:instrText xml:space="preserve"> PAGEREF _Toc532253293 \h </w:instrText>
            </w:r>
            <w:r>
              <w:rPr>
                <w:noProof/>
                <w:webHidden/>
              </w:rPr>
            </w:r>
            <w:r>
              <w:rPr>
                <w:noProof/>
                <w:webHidden/>
              </w:rPr>
              <w:fldChar w:fldCharType="separate"/>
            </w:r>
            <w:r>
              <w:rPr>
                <w:noProof/>
                <w:webHidden/>
              </w:rPr>
              <w:t>28</w:t>
            </w:r>
            <w:r>
              <w:rPr>
                <w:noProof/>
                <w:webHidden/>
              </w:rPr>
              <w:fldChar w:fldCharType="end"/>
            </w:r>
          </w:hyperlink>
        </w:p>
        <w:p w14:paraId="42A170C1" w14:textId="0D1485F8" w:rsidR="00B12957" w:rsidRDefault="00B12957">
          <w:pPr>
            <w:pStyle w:val="TOC1"/>
            <w:tabs>
              <w:tab w:val="right" w:pos="9350"/>
            </w:tabs>
            <w:rPr>
              <w:rFonts w:asciiTheme="minorHAnsi" w:eastAsiaTheme="minorEastAsia" w:hAnsiTheme="minorHAnsi" w:cstheme="minorBidi"/>
              <w:b w:val="0"/>
              <w:noProof/>
              <w:color w:val="auto"/>
            </w:rPr>
          </w:pPr>
          <w:hyperlink w:anchor="_Toc532253294" w:history="1">
            <w:r w:rsidRPr="00504207">
              <w:rPr>
                <w:rStyle w:val="Hyperlink"/>
                <w:rFonts w:cstheme="minorHAnsi"/>
                <w:noProof/>
              </w:rPr>
              <w:t>Bibliography</w:t>
            </w:r>
            <w:r>
              <w:rPr>
                <w:noProof/>
                <w:webHidden/>
              </w:rPr>
              <w:tab/>
            </w:r>
            <w:r>
              <w:rPr>
                <w:noProof/>
                <w:webHidden/>
              </w:rPr>
              <w:fldChar w:fldCharType="begin"/>
            </w:r>
            <w:r>
              <w:rPr>
                <w:noProof/>
                <w:webHidden/>
              </w:rPr>
              <w:instrText xml:space="preserve"> PAGEREF _Toc532253294 \h </w:instrText>
            </w:r>
            <w:r>
              <w:rPr>
                <w:noProof/>
                <w:webHidden/>
              </w:rPr>
            </w:r>
            <w:r>
              <w:rPr>
                <w:noProof/>
                <w:webHidden/>
              </w:rPr>
              <w:fldChar w:fldCharType="separate"/>
            </w:r>
            <w:r>
              <w:rPr>
                <w:noProof/>
                <w:webHidden/>
              </w:rPr>
              <w:t>33</w:t>
            </w:r>
            <w:r>
              <w:rPr>
                <w:noProof/>
                <w:webHidden/>
              </w:rPr>
              <w:fldChar w:fldCharType="end"/>
            </w:r>
          </w:hyperlink>
        </w:p>
        <w:p w14:paraId="466F6265" w14:textId="52AF62A9" w:rsidR="00B12957" w:rsidRDefault="00B12957">
          <w:pPr>
            <w:pStyle w:val="TOC1"/>
            <w:tabs>
              <w:tab w:val="right" w:pos="9350"/>
            </w:tabs>
            <w:rPr>
              <w:rFonts w:asciiTheme="minorHAnsi" w:eastAsiaTheme="minorEastAsia" w:hAnsiTheme="minorHAnsi" w:cstheme="minorBidi"/>
              <w:b w:val="0"/>
              <w:noProof/>
              <w:color w:val="auto"/>
            </w:rPr>
          </w:pPr>
          <w:hyperlink w:anchor="_Toc532253295" w:history="1">
            <w:r w:rsidRPr="00504207">
              <w:rPr>
                <w:rStyle w:val="Hyperlink"/>
                <w:rFonts w:cstheme="minorHAnsi"/>
                <w:noProof/>
              </w:rPr>
              <w:t>Appendix</w:t>
            </w:r>
            <w:r>
              <w:rPr>
                <w:noProof/>
                <w:webHidden/>
              </w:rPr>
              <w:tab/>
            </w:r>
            <w:r>
              <w:rPr>
                <w:noProof/>
                <w:webHidden/>
              </w:rPr>
              <w:fldChar w:fldCharType="begin"/>
            </w:r>
            <w:r>
              <w:rPr>
                <w:noProof/>
                <w:webHidden/>
              </w:rPr>
              <w:instrText xml:space="preserve"> PAGEREF _Toc532253295 \h </w:instrText>
            </w:r>
            <w:r>
              <w:rPr>
                <w:noProof/>
                <w:webHidden/>
              </w:rPr>
            </w:r>
            <w:r>
              <w:rPr>
                <w:noProof/>
                <w:webHidden/>
              </w:rPr>
              <w:fldChar w:fldCharType="separate"/>
            </w:r>
            <w:r>
              <w:rPr>
                <w:noProof/>
                <w:webHidden/>
              </w:rPr>
              <w:t>35</w:t>
            </w:r>
            <w:r>
              <w:rPr>
                <w:noProof/>
                <w:webHidden/>
              </w:rPr>
              <w:fldChar w:fldCharType="end"/>
            </w:r>
          </w:hyperlink>
        </w:p>
        <w:p w14:paraId="3A1EA511" w14:textId="278F851D" w:rsidR="00B12957" w:rsidRDefault="00B12957">
          <w:pPr>
            <w:pStyle w:val="TOC2"/>
            <w:tabs>
              <w:tab w:val="right" w:pos="9350"/>
            </w:tabs>
            <w:rPr>
              <w:rFonts w:asciiTheme="minorHAnsi" w:eastAsiaTheme="minorEastAsia" w:hAnsiTheme="minorHAnsi" w:cstheme="minorBidi"/>
              <w:noProof/>
              <w:color w:val="auto"/>
            </w:rPr>
          </w:pPr>
          <w:hyperlink w:anchor="_Toc532253296" w:history="1">
            <w:r w:rsidRPr="00504207">
              <w:rPr>
                <w:rStyle w:val="Hyperlink"/>
                <w:rFonts w:cstheme="minorHAnsi"/>
                <w:noProof/>
              </w:rPr>
              <w:t>Appendix A: Plasmid Maps</w:t>
            </w:r>
            <w:r>
              <w:rPr>
                <w:noProof/>
                <w:webHidden/>
              </w:rPr>
              <w:tab/>
            </w:r>
            <w:r>
              <w:rPr>
                <w:noProof/>
                <w:webHidden/>
              </w:rPr>
              <w:fldChar w:fldCharType="begin"/>
            </w:r>
            <w:r>
              <w:rPr>
                <w:noProof/>
                <w:webHidden/>
              </w:rPr>
              <w:instrText xml:space="preserve"> PAGEREF _Toc532253296 \h </w:instrText>
            </w:r>
            <w:r>
              <w:rPr>
                <w:noProof/>
                <w:webHidden/>
              </w:rPr>
            </w:r>
            <w:r>
              <w:rPr>
                <w:noProof/>
                <w:webHidden/>
              </w:rPr>
              <w:fldChar w:fldCharType="separate"/>
            </w:r>
            <w:r>
              <w:rPr>
                <w:noProof/>
                <w:webHidden/>
              </w:rPr>
              <w:t>35</w:t>
            </w:r>
            <w:r>
              <w:rPr>
                <w:noProof/>
                <w:webHidden/>
              </w:rPr>
              <w:fldChar w:fldCharType="end"/>
            </w:r>
          </w:hyperlink>
        </w:p>
        <w:p w14:paraId="44AF57FD" w14:textId="49032FBB" w:rsidR="00B12957" w:rsidRDefault="00B12957">
          <w:pPr>
            <w:pStyle w:val="TOC2"/>
            <w:tabs>
              <w:tab w:val="right" w:pos="9350"/>
            </w:tabs>
            <w:rPr>
              <w:rFonts w:asciiTheme="minorHAnsi" w:eastAsiaTheme="minorEastAsia" w:hAnsiTheme="minorHAnsi" w:cstheme="minorBidi"/>
              <w:noProof/>
              <w:color w:val="auto"/>
            </w:rPr>
          </w:pPr>
          <w:hyperlink w:anchor="_Toc532253297" w:history="1">
            <w:r w:rsidRPr="00504207">
              <w:rPr>
                <w:rStyle w:val="Hyperlink"/>
                <w:rFonts w:cstheme="minorHAnsi"/>
                <w:noProof/>
              </w:rPr>
              <w:t>Appendix B: Transfection Efficiency Raw Data</w:t>
            </w:r>
            <w:r>
              <w:rPr>
                <w:noProof/>
                <w:webHidden/>
              </w:rPr>
              <w:tab/>
            </w:r>
            <w:r>
              <w:rPr>
                <w:noProof/>
                <w:webHidden/>
              </w:rPr>
              <w:fldChar w:fldCharType="begin"/>
            </w:r>
            <w:r>
              <w:rPr>
                <w:noProof/>
                <w:webHidden/>
              </w:rPr>
              <w:instrText xml:space="preserve"> PAGEREF _Toc532253297 \h </w:instrText>
            </w:r>
            <w:r>
              <w:rPr>
                <w:noProof/>
                <w:webHidden/>
              </w:rPr>
            </w:r>
            <w:r>
              <w:rPr>
                <w:noProof/>
                <w:webHidden/>
              </w:rPr>
              <w:fldChar w:fldCharType="separate"/>
            </w:r>
            <w:r>
              <w:rPr>
                <w:noProof/>
                <w:webHidden/>
              </w:rPr>
              <w:t>37</w:t>
            </w:r>
            <w:r>
              <w:rPr>
                <w:noProof/>
                <w:webHidden/>
              </w:rPr>
              <w:fldChar w:fldCharType="end"/>
            </w:r>
          </w:hyperlink>
        </w:p>
        <w:p w14:paraId="15CF6472" w14:textId="45475C76" w:rsidR="00B12957" w:rsidRDefault="00B12957">
          <w:pPr>
            <w:pStyle w:val="TOC2"/>
            <w:tabs>
              <w:tab w:val="right" w:pos="9350"/>
            </w:tabs>
            <w:rPr>
              <w:rFonts w:asciiTheme="minorHAnsi" w:eastAsiaTheme="minorEastAsia" w:hAnsiTheme="minorHAnsi" w:cstheme="minorBidi"/>
              <w:noProof/>
              <w:color w:val="auto"/>
            </w:rPr>
          </w:pPr>
          <w:hyperlink w:anchor="_Toc532253298" w:history="1">
            <w:r w:rsidRPr="00504207">
              <w:rPr>
                <w:rStyle w:val="Hyperlink"/>
                <w:rFonts w:cstheme="minorHAnsi"/>
                <w:noProof/>
              </w:rPr>
              <w:t>Appendix C: Cell Metabolic Raw Data</w:t>
            </w:r>
            <w:r>
              <w:rPr>
                <w:noProof/>
                <w:webHidden/>
              </w:rPr>
              <w:tab/>
            </w:r>
            <w:r>
              <w:rPr>
                <w:noProof/>
                <w:webHidden/>
              </w:rPr>
              <w:fldChar w:fldCharType="begin"/>
            </w:r>
            <w:r>
              <w:rPr>
                <w:noProof/>
                <w:webHidden/>
              </w:rPr>
              <w:instrText xml:space="preserve"> PAGEREF _Toc532253298 \h </w:instrText>
            </w:r>
            <w:r>
              <w:rPr>
                <w:noProof/>
                <w:webHidden/>
              </w:rPr>
            </w:r>
            <w:r>
              <w:rPr>
                <w:noProof/>
                <w:webHidden/>
              </w:rPr>
              <w:fldChar w:fldCharType="separate"/>
            </w:r>
            <w:r>
              <w:rPr>
                <w:noProof/>
                <w:webHidden/>
              </w:rPr>
              <w:t>38</w:t>
            </w:r>
            <w:r>
              <w:rPr>
                <w:noProof/>
                <w:webHidden/>
              </w:rPr>
              <w:fldChar w:fldCharType="end"/>
            </w:r>
          </w:hyperlink>
        </w:p>
        <w:p w14:paraId="504D3398" w14:textId="0133A4EB" w:rsidR="00B12957" w:rsidRDefault="00B12957">
          <w:pPr>
            <w:pStyle w:val="TOC2"/>
            <w:tabs>
              <w:tab w:val="right" w:pos="9350"/>
            </w:tabs>
            <w:rPr>
              <w:rFonts w:asciiTheme="minorHAnsi" w:eastAsiaTheme="minorEastAsia" w:hAnsiTheme="minorHAnsi" w:cstheme="minorBidi"/>
              <w:noProof/>
              <w:color w:val="auto"/>
            </w:rPr>
          </w:pPr>
          <w:hyperlink w:anchor="_Toc532253299" w:history="1">
            <w:r w:rsidRPr="00504207">
              <w:rPr>
                <w:rStyle w:val="Hyperlink"/>
                <w:rFonts w:cstheme="minorHAnsi"/>
                <w:noProof/>
              </w:rPr>
              <w:t>Appendix D: Two-Tailed T-Tests</w:t>
            </w:r>
            <w:r>
              <w:rPr>
                <w:noProof/>
                <w:webHidden/>
              </w:rPr>
              <w:tab/>
            </w:r>
            <w:r>
              <w:rPr>
                <w:noProof/>
                <w:webHidden/>
              </w:rPr>
              <w:fldChar w:fldCharType="begin"/>
            </w:r>
            <w:r>
              <w:rPr>
                <w:noProof/>
                <w:webHidden/>
              </w:rPr>
              <w:instrText xml:space="preserve"> PAGEREF _Toc532253299 \h </w:instrText>
            </w:r>
            <w:r>
              <w:rPr>
                <w:noProof/>
                <w:webHidden/>
              </w:rPr>
            </w:r>
            <w:r>
              <w:rPr>
                <w:noProof/>
                <w:webHidden/>
              </w:rPr>
              <w:fldChar w:fldCharType="separate"/>
            </w:r>
            <w:r>
              <w:rPr>
                <w:noProof/>
                <w:webHidden/>
              </w:rPr>
              <w:t>41</w:t>
            </w:r>
            <w:r>
              <w:rPr>
                <w:noProof/>
                <w:webHidden/>
              </w:rPr>
              <w:fldChar w:fldCharType="end"/>
            </w:r>
          </w:hyperlink>
        </w:p>
        <w:p w14:paraId="3CC12151" w14:textId="6C97CF03" w:rsidR="00B12957" w:rsidRDefault="00B12957">
          <w:pPr>
            <w:pStyle w:val="TOC2"/>
            <w:tabs>
              <w:tab w:val="right" w:pos="9350"/>
            </w:tabs>
            <w:rPr>
              <w:rFonts w:asciiTheme="minorHAnsi" w:eastAsiaTheme="minorEastAsia" w:hAnsiTheme="minorHAnsi" w:cstheme="minorBidi"/>
              <w:noProof/>
              <w:color w:val="auto"/>
            </w:rPr>
          </w:pPr>
          <w:hyperlink w:anchor="_Toc532253300" w:history="1">
            <w:r w:rsidRPr="00504207">
              <w:rPr>
                <w:rStyle w:val="Hyperlink"/>
                <w:rFonts w:cstheme="minorHAnsi"/>
                <w:noProof/>
              </w:rPr>
              <w:t>Appendix E: VCD &amp; Metabolic Raw Data</w:t>
            </w:r>
            <w:r>
              <w:rPr>
                <w:noProof/>
                <w:webHidden/>
              </w:rPr>
              <w:tab/>
            </w:r>
            <w:r>
              <w:rPr>
                <w:noProof/>
                <w:webHidden/>
              </w:rPr>
              <w:fldChar w:fldCharType="begin"/>
            </w:r>
            <w:r>
              <w:rPr>
                <w:noProof/>
                <w:webHidden/>
              </w:rPr>
              <w:instrText xml:space="preserve"> PAGEREF _Toc532253300 \h </w:instrText>
            </w:r>
            <w:r>
              <w:rPr>
                <w:noProof/>
                <w:webHidden/>
              </w:rPr>
            </w:r>
            <w:r>
              <w:rPr>
                <w:noProof/>
                <w:webHidden/>
              </w:rPr>
              <w:fldChar w:fldCharType="separate"/>
            </w:r>
            <w:r>
              <w:rPr>
                <w:noProof/>
                <w:webHidden/>
              </w:rPr>
              <w:t>48</w:t>
            </w:r>
            <w:r>
              <w:rPr>
                <w:noProof/>
                <w:webHidden/>
              </w:rPr>
              <w:fldChar w:fldCharType="end"/>
            </w:r>
          </w:hyperlink>
        </w:p>
        <w:p w14:paraId="2D56A5E6" w14:textId="1CC83381" w:rsidR="00A635C9" w:rsidRPr="00247671" w:rsidRDefault="001B3195" w:rsidP="00B12957">
          <w:pPr>
            <w:spacing w:line="276" w:lineRule="auto"/>
            <w:rPr>
              <w:rFonts w:asciiTheme="minorHAnsi" w:hAnsiTheme="minorHAnsi" w:cstheme="minorHAnsi"/>
            </w:rPr>
          </w:pPr>
          <w:r w:rsidRPr="00247671">
            <w:rPr>
              <w:rFonts w:asciiTheme="minorHAnsi" w:hAnsiTheme="minorHAnsi" w:cstheme="minorHAnsi"/>
            </w:rPr>
            <w:fldChar w:fldCharType="end"/>
          </w:r>
        </w:p>
      </w:sdtContent>
    </w:sdt>
    <w:p w14:paraId="70272EFC" w14:textId="77777777" w:rsidR="00A635C9" w:rsidRPr="00247671" w:rsidRDefault="001B3195" w:rsidP="00247671">
      <w:pPr>
        <w:spacing w:after="119" w:line="360" w:lineRule="auto"/>
        <w:ind w:left="13" w:right="0" w:firstLine="0"/>
        <w:rPr>
          <w:rFonts w:asciiTheme="minorHAnsi" w:hAnsiTheme="minorHAnsi" w:cstheme="minorHAnsi"/>
        </w:rPr>
      </w:pPr>
      <w:r w:rsidRPr="00247671">
        <w:rPr>
          <w:rFonts w:asciiTheme="minorHAnsi" w:hAnsiTheme="minorHAnsi" w:cstheme="minorHAnsi"/>
          <w:sz w:val="24"/>
        </w:rPr>
        <w:t xml:space="preserve"> </w:t>
      </w:r>
      <w:bookmarkStart w:id="1" w:name="_GoBack"/>
      <w:bookmarkEnd w:id="1"/>
    </w:p>
    <w:p w14:paraId="2A426FDC" w14:textId="77777777" w:rsidR="00A635C9" w:rsidRPr="00247671" w:rsidRDefault="001B3195" w:rsidP="00247671">
      <w:pPr>
        <w:spacing w:after="0" w:line="360" w:lineRule="auto"/>
        <w:ind w:left="1458" w:right="0" w:firstLine="0"/>
        <w:jc w:val="center"/>
        <w:rPr>
          <w:rFonts w:asciiTheme="minorHAnsi" w:hAnsiTheme="minorHAnsi" w:cstheme="minorHAnsi"/>
        </w:rPr>
      </w:pPr>
      <w:r w:rsidRPr="00247671">
        <w:rPr>
          <w:rFonts w:asciiTheme="minorHAnsi" w:hAnsiTheme="minorHAnsi" w:cstheme="minorHAnsi"/>
          <w:sz w:val="24"/>
        </w:rPr>
        <w:t xml:space="preserve"> </w:t>
      </w:r>
      <w:r w:rsidRPr="00247671">
        <w:rPr>
          <w:rFonts w:asciiTheme="minorHAnsi" w:hAnsiTheme="minorHAnsi" w:cstheme="minorHAnsi"/>
          <w:sz w:val="24"/>
        </w:rPr>
        <w:tab/>
        <w:t xml:space="preserve"> </w:t>
      </w:r>
    </w:p>
    <w:p w14:paraId="6DADCFC1" w14:textId="77777777" w:rsidR="00437632" w:rsidRPr="00247671" w:rsidRDefault="00437632" w:rsidP="00247671">
      <w:pPr>
        <w:spacing w:after="160" w:line="360" w:lineRule="auto"/>
        <w:ind w:right="0" w:firstLine="0"/>
        <w:rPr>
          <w:rFonts w:asciiTheme="minorHAnsi" w:hAnsiTheme="minorHAnsi" w:cstheme="minorHAnsi"/>
          <w:b/>
          <w:sz w:val="30"/>
        </w:rPr>
      </w:pPr>
      <w:r w:rsidRPr="00247671">
        <w:rPr>
          <w:rFonts w:asciiTheme="minorHAnsi" w:hAnsiTheme="minorHAnsi" w:cstheme="minorHAnsi"/>
        </w:rPr>
        <w:br w:type="page"/>
      </w:r>
    </w:p>
    <w:p w14:paraId="51CA1D91" w14:textId="613948E1" w:rsidR="00A635C9" w:rsidRPr="00247671" w:rsidRDefault="001B3195" w:rsidP="00247671">
      <w:pPr>
        <w:pStyle w:val="Heading1"/>
        <w:spacing w:before="240" w:after="100" w:afterAutospacing="1" w:line="360" w:lineRule="auto"/>
        <w:ind w:right="121"/>
        <w:rPr>
          <w:rFonts w:asciiTheme="minorHAnsi" w:hAnsiTheme="minorHAnsi" w:cstheme="minorHAnsi"/>
        </w:rPr>
      </w:pPr>
      <w:bookmarkStart w:id="2" w:name="_Toc532253276"/>
      <w:r w:rsidRPr="00247671">
        <w:rPr>
          <w:rFonts w:asciiTheme="minorHAnsi" w:hAnsiTheme="minorHAnsi" w:cstheme="minorHAnsi"/>
        </w:rPr>
        <w:lastRenderedPageBreak/>
        <w:t>Acknowledgements</w:t>
      </w:r>
      <w:bookmarkEnd w:id="2"/>
      <w:r w:rsidRPr="00247671">
        <w:rPr>
          <w:rFonts w:asciiTheme="minorHAnsi" w:hAnsiTheme="minorHAnsi" w:cstheme="minorHAnsi"/>
        </w:rPr>
        <w:t xml:space="preserve"> </w:t>
      </w:r>
    </w:p>
    <w:p w14:paraId="51DD2AED" w14:textId="77777777" w:rsidR="00A635C9" w:rsidRPr="00247671" w:rsidRDefault="001B3195" w:rsidP="00247671">
      <w:pPr>
        <w:spacing w:before="240" w:after="100" w:afterAutospacing="1" w:line="360" w:lineRule="auto"/>
        <w:ind w:right="26" w:firstLine="0"/>
        <w:jc w:val="center"/>
        <w:rPr>
          <w:rFonts w:asciiTheme="minorHAnsi" w:hAnsiTheme="minorHAnsi" w:cstheme="minorHAnsi"/>
        </w:rPr>
      </w:pPr>
      <w:r w:rsidRPr="00247671">
        <w:rPr>
          <w:rFonts w:asciiTheme="minorHAnsi" w:hAnsiTheme="minorHAnsi" w:cstheme="minorHAnsi"/>
          <w:b/>
          <w:sz w:val="30"/>
        </w:rPr>
        <w:t xml:space="preserve"> </w:t>
      </w:r>
    </w:p>
    <w:p w14:paraId="2CC4AB7A" w14:textId="77777777" w:rsidR="00A635C9" w:rsidRPr="00247671" w:rsidRDefault="00673738" w:rsidP="00247671">
      <w:pPr>
        <w:spacing w:after="100" w:afterAutospacing="1" w:line="360" w:lineRule="auto"/>
        <w:ind w:left="13" w:right="104"/>
        <w:rPr>
          <w:rFonts w:asciiTheme="minorHAnsi" w:hAnsiTheme="minorHAnsi" w:cstheme="minorHAnsi"/>
          <w:sz w:val="24"/>
          <w:szCs w:val="24"/>
        </w:rPr>
      </w:pPr>
      <w:r w:rsidRPr="00247671">
        <w:rPr>
          <w:rFonts w:asciiTheme="minorHAnsi" w:hAnsiTheme="minorHAnsi" w:cstheme="minorHAnsi"/>
          <w:sz w:val="24"/>
          <w:szCs w:val="24"/>
        </w:rPr>
        <w:t>I</w:t>
      </w:r>
      <w:r w:rsidR="001B3195" w:rsidRPr="00247671">
        <w:rPr>
          <w:rFonts w:asciiTheme="minorHAnsi" w:hAnsiTheme="minorHAnsi" w:cstheme="minorHAnsi"/>
          <w:sz w:val="24"/>
          <w:szCs w:val="24"/>
        </w:rPr>
        <w:t xml:space="preserve"> would like to thank the following people and </w:t>
      </w:r>
      <w:r w:rsidRPr="00247671">
        <w:rPr>
          <w:rFonts w:asciiTheme="minorHAnsi" w:hAnsiTheme="minorHAnsi" w:cstheme="minorHAnsi"/>
          <w:sz w:val="24"/>
          <w:szCs w:val="24"/>
        </w:rPr>
        <w:t>entities for assisting and supporting me</w:t>
      </w:r>
      <w:r w:rsidR="001B3195" w:rsidRPr="00247671">
        <w:rPr>
          <w:rFonts w:asciiTheme="minorHAnsi" w:hAnsiTheme="minorHAnsi" w:cstheme="minorHAnsi"/>
          <w:sz w:val="24"/>
          <w:szCs w:val="24"/>
        </w:rPr>
        <w:t xml:space="preserve"> throughout this project: </w:t>
      </w:r>
    </w:p>
    <w:p w14:paraId="04BC33DF" w14:textId="7200AEF2" w:rsidR="003F7DC0" w:rsidRPr="00247671" w:rsidRDefault="003F7DC0" w:rsidP="00247671">
      <w:pPr>
        <w:numPr>
          <w:ilvl w:val="0"/>
          <w:numId w:val="1"/>
        </w:numPr>
        <w:spacing w:after="100" w:afterAutospacing="1" w:line="360" w:lineRule="auto"/>
        <w:ind w:right="104" w:hanging="360"/>
        <w:rPr>
          <w:rFonts w:asciiTheme="minorHAnsi" w:hAnsiTheme="minorHAnsi" w:cstheme="minorHAnsi"/>
          <w:sz w:val="24"/>
          <w:szCs w:val="24"/>
        </w:rPr>
      </w:pPr>
      <w:r w:rsidRPr="00247671">
        <w:rPr>
          <w:rFonts w:asciiTheme="minorHAnsi" w:hAnsiTheme="minorHAnsi" w:cstheme="minorHAnsi"/>
          <w:sz w:val="24"/>
          <w:szCs w:val="24"/>
        </w:rPr>
        <w:t>Eric Young, my project advisor, for establishing my proj</w:t>
      </w:r>
      <w:r w:rsidR="002731A5" w:rsidRPr="00247671">
        <w:rPr>
          <w:rFonts w:asciiTheme="minorHAnsi" w:hAnsiTheme="minorHAnsi" w:cstheme="minorHAnsi"/>
          <w:sz w:val="24"/>
          <w:szCs w:val="24"/>
        </w:rPr>
        <w:t>ect and providing experience,</w:t>
      </w:r>
      <w:r w:rsidRPr="00247671">
        <w:rPr>
          <w:rFonts w:asciiTheme="minorHAnsi" w:hAnsiTheme="minorHAnsi" w:cstheme="minorHAnsi"/>
          <w:sz w:val="24"/>
          <w:szCs w:val="24"/>
        </w:rPr>
        <w:t xml:space="preserve"> guidance</w:t>
      </w:r>
      <w:r w:rsidR="002731A5" w:rsidRPr="00247671">
        <w:rPr>
          <w:rFonts w:asciiTheme="minorHAnsi" w:hAnsiTheme="minorHAnsi" w:cstheme="minorHAnsi"/>
          <w:sz w:val="24"/>
          <w:szCs w:val="24"/>
        </w:rPr>
        <w:t>, and funding</w:t>
      </w:r>
      <w:r w:rsidRPr="00247671">
        <w:rPr>
          <w:rFonts w:asciiTheme="minorHAnsi" w:hAnsiTheme="minorHAnsi" w:cstheme="minorHAnsi"/>
          <w:sz w:val="24"/>
          <w:szCs w:val="24"/>
        </w:rPr>
        <w:t xml:space="preserve">. Your proposal to me for this work challenged me to </w:t>
      </w:r>
      <w:r w:rsidR="002F245E" w:rsidRPr="00247671">
        <w:rPr>
          <w:rFonts w:asciiTheme="minorHAnsi" w:hAnsiTheme="minorHAnsi" w:cstheme="minorHAnsi"/>
          <w:sz w:val="24"/>
          <w:szCs w:val="24"/>
        </w:rPr>
        <w:t xml:space="preserve">design and </w:t>
      </w:r>
      <w:r w:rsidRPr="00247671">
        <w:rPr>
          <w:rFonts w:asciiTheme="minorHAnsi" w:hAnsiTheme="minorHAnsi" w:cstheme="minorHAnsi"/>
          <w:sz w:val="24"/>
          <w:szCs w:val="24"/>
        </w:rPr>
        <w:t>produce unique research with creative solutions to work around</w:t>
      </w:r>
      <w:r w:rsidR="00527B92" w:rsidRPr="00247671">
        <w:rPr>
          <w:rFonts w:asciiTheme="minorHAnsi" w:hAnsiTheme="minorHAnsi" w:cstheme="minorHAnsi"/>
          <w:sz w:val="24"/>
          <w:szCs w:val="24"/>
        </w:rPr>
        <w:t xml:space="preserve"> time and equipment</w:t>
      </w:r>
      <w:r w:rsidRPr="00247671">
        <w:rPr>
          <w:rFonts w:asciiTheme="minorHAnsi" w:hAnsiTheme="minorHAnsi" w:cstheme="minorHAnsi"/>
          <w:sz w:val="24"/>
          <w:szCs w:val="24"/>
        </w:rPr>
        <w:t xml:space="preserve"> limitations. Thank you for believing in me and my research, even when I </w:t>
      </w:r>
      <w:r w:rsidR="00527B92" w:rsidRPr="00247671">
        <w:rPr>
          <w:rFonts w:asciiTheme="minorHAnsi" w:hAnsiTheme="minorHAnsi" w:cstheme="minorHAnsi"/>
          <w:sz w:val="24"/>
          <w:szCs w:val="24"/>
        </w:rPr>
        <w:t>hit snags along the way.</w:t>
      </w:r>
      <w:r w:rsidRPr="00247671">
        <w:rPr>
          <w:rFonts w:asciiTheme="minorHAnsi" w:hAnsiTheme="minorHAnsi" w:cstheme="minorHAnsi"/>
          <w:sz w:val="24"/>
          <w:szCs w:val="24"/>
        </w:rPr>
        <w:t xml:space="preserve"> Thank you for providi</w:t>
      </w:r>
      <w:r w:rsidR="00CF1D7D" w:rsidRPr="00247671">
        <w:rPr>
          <w:rFonts w:asciiTheme="minorHAnsi" w:hAnsiTheme="minorHAnsi" w:cstheme="minorHAnsi"/>
          <w:sz w:val="24"/>
          <w:szCs w:val="24"/>
        </w:rPr>
        <w:t xml:space="preserve">ng me lab space, equipment, </w:t>
      </w:r>
      <w:r w:rsidRPr="00247671">
        <w:rPr>
          <w:rFonts w:asciiTheme="minorHAnsi" w:hAnsiTheme="minorHAnsi" w:cstheme="minorHAnsi"/>
          <w:sz w:val="24"/>
          <w:szCs w:val="24"/>
        </w:rPr>
        <w:t xml:space="preserve">DNA </w:t>
      </w:r>
      <w:r w:rsidR="008C5072" w:rsidRPr="00247671">
        <w:rPr>
          <w:rFonts w:asciiTheme="minorHAnsi" w:hAnsiTheme="minorHAnsi" w:cstheme="minorHAnsi"/>
          <w:sz w:val="24"/>
          <w:szCs w:val="24"/>
        </w:rPr>
        <w:t>synthesis</w:t>
      </w:r>
      <w:r w:rsidR="005B64CB" w:rsidRPr="00247671">
        <w:rPr>
          <w:rFonts w:asciiTheme="minorHAnsi" w:hAnsiTheme="minorHAnsi" w:cstheme="minorHAnsi"/>
          <w:sz w:val="24"/>
          <w:szCs w:val="24"/>
        </w:rPr>
        <w:t xml:space="preserve"> expertise, and freedom to complete </w:t>
      </w:r>
      <w:r w:rsidR="004D635A" w:rsidRPr="00247671">
        <w:rPr>
          <w:rFonts w:asciiTheme="minorHAnsi" w:hAnsiTheme="minorHAnsi" w:cstheme="minorHAnsi"/>
          <w:sz w:val="24"/>
          <w:szCs w:val="24"/>
        </w:rPr>
        <w:t>my</w:t>
      </w:r>
      <w:r w:rsidR="005B64CB" w:rsidRPr="00247671">
        <w:rPr>
          <w:rFonts w:asciiTheme="minorHAnsi" w:hAnsiTheme="minorHAnsi" w:cstheme="minorHAnsi"/>
          <w:sz w:val="24"/>
          <w:szCs w:val="24"/>
        </w:rPr>
        <w:t xml:space="preserve"> independent</w:t>
      </w:r>
      <w:r w:rsidR="007606B0" w:rsidRPr="00247671">
        <w:rPr>
          <w:rFonts w:asciiTheme="minorHAnsi" w:hAnsiTheme="minorHAnsi" w:cstheme="minorHAnsi"/>
          <w:sz w:val="24"/>
          <w:szCs w:val="24"/>
        </w:rPr>
        <w:t xml:space="preserve"> researc</w:t>
      </w:r>
      <w:r w:rsidR="002B0B8E" w:rsidRPr="00247671">
        <w:rPr>
          <w:rFonts w:asciiTheme="minorHAnsi" w:hAnsiTheme="minorHAnsi" w:cstheme="minorHAnsi"/>
          <w:sz w:val="24"/>
          <w:szCs w:val="24"/>
        </w:rPr>
        <w:t>h</w:t>
      </w:r>
      <w:r w:rsidR="004D635A" w:rsidRPr="00247671">
        <w:rPr>
          <w:rFonts w:asciiTheme="minorHAnsi" w:hAnsiTheme="minorHAnsi" w:cstheme="minorHAnsi"/>
          <w:sz w:val="24"/>
          <w:szCs w:val="24"/>
        </w:rPr>
        <w:t xml:space="preserve"> project</w:t>
      </w:r>
      <w:r w:rsidRPr="00247671">
        <w:rPr>
          <w:rFonts w:asciiTheme="minorHAnsi" w:hAnsiTheme="minorHAnsi" w:cstheme="minorHAnsi"/>
          <w:sz w:val="24"/>
          <w:szCs w:val="24"/>
        </w:rPr>
        <w:t xml:space="preserve">. </w:t>
      </w:r>
    </w:p>
    <w:p w14:paraId="00B6037A" w14:textId="19754E2A" w:rsidR="00A635C9" w:rsidRPr="00247671" w:rsidRDefault="00673738" w:rsidP="00247671">
      <w:pPr>
        <w:numPr>
          <w:ilvl w:val="0"/>
          <w:numId w:val="1"/>
        </w:numPr>
        <w:spacing w:after="100" w:afterAutospacing="1" w:line="360" w:lineRule="auto"/>
        <w:ind w:right="104" w:hanging="360"/>
        <w:rPr>
          <w:rFonts w:asciiTheme="minorHAnsi" w:hAnsiTheme="minorHAnsi" w:cstheme="minorHAnsi"/>
          <w:sz w:val="24"/>
          <w:szCs w:val="24"/>
        </w:rPr>
      </w:pPr>
      <w:r w:rsidRPr="00247671">
        <w:rPr>
          <w:rFonts w:asciiTheme="minorHAnsi" w:hAnsiTheme="minorHAnsi" w:cstheme="minorHAnsi"/>
          <w:sz w:val="24"/>
          <w:szCs w:val="24"/>
        </w:rPr>
        <w:t xml:space="preserve">Christopher Bellerive, </w:t>
      </w:r>
      <w:r w:rsidR="006B4BEB" w:rsidRPr="00247671">
        <w:rPr>
          <w:rFonts w:asciiTheme="minorHAnsi" w:hAnsiTheme="minorHAnsi" w:cstheme="minorHAnsi"/>
          <w:sz w:val="24"/>
          <w:szCs w:val="24"/>
        </w:rPr>
        <w:t xml:space="preserve">Susan, </w:t>
      </w:r>
      <w:r w:rsidRPr="00247671">
        <w:rPr>
          <w:rFonts w:asciiTheme="minorHAnsi" w:hAnsiTheme="minorHAnsi" w:cstheme="minorHAnsi"/>
          <w:sz w:val="24"/>
          <w:szCs w:val="24"/>
        </w:rPr>
        <w:t>and the Biological Education Training Center (BETC), thank you for access to the BETC lab, materials, and g</w:t>
      </w:r>
      <w:r w:rsidR="006B4BEB" w:rsidRPr="00247671">
        <w:rPr>
          <w:rFonts w:asciiTheme="minorHAnsi" w:hAnsiTheme="minorHAnsi" w:cstheme="minorHAnsi"/>
          <w:sz w:val="24"/>
          <w:szCs w:val="24"/>
        </w:rPr>
        <w:t>uidance. C</w:t>
      </w:r>
      <w:r w:rsidR="004C7036" w:rsidRPr="00247671">
        <w:rPr>
          <w:rFonts w:asciiTheme="minorHAnsi" w:hAnsiTheme="minorHAnsi" w:cstheme="minorHAnsi"/>
          <w:sz w:val="24"/>
          <w:szCs w:val="24"/>
        </w:rPr>
        <w:t xml:space="preserve">ompleting this project </w:t>
      </w:r>
      <w:r w:rsidRPr="00247671">
        <w:rPr>
          <w:rFonts w:asciiTheme="minorHAnsi" w:hAnsiTheme="minorHAnsi" w:cstheme="minorHAnsi"/>
          <w:sz w:val="24"/>
          <w:szCs w:val="24"/>
        </w:rPr>
        <w:t>would have been impossible</w:t>
      </w:r>
      <w:r w:rsidR="006B4BEB" w:rsidRPr="00247671">
        <w:rPr>
          <w:rFonts w:asciiTheme="minorHAnsi" w:hAnsiTheme="minorHAnsi" w:cstheme="minorHAnsi"/>
          <w:sz w:val="24"/>
          <w:szCs w:val="24"/>
        </w:rPr>
        <w:t xml:space="preserve"> without your guidance</w:t>
      </w:r>
      <w:r w:rsidR="00A77C79" w:rsidRPr="00247671">
        <w:rPr>
          <w:rFonts w:asciiTheme="minorHAnsi" w:hAnsiTheme="minorHAnsi" w:cstheme="minorHAnsi"/>
          <w:sz w:val="24"/>
          <w:szCs w:val="24"/>
        </w:rPr>
        <w:t xml:space="preserve"> and access to the BETC cell culture core and analytic equipment</w:t>
      </w:r>
      <w:r w:rsidRPr="00247671">
        <w:rPr>
          <w:rFonts w:asciiTheme="minorHAnsi" w:hAnsiTheme="minorHAnsi" w:cstheme="minorHAnsi"/>
          <w:sz w:val="24"/>
          <w:szCs w:val="24"/>
        </w:rPr>
        <w:t xml:space="preserve">. </w:t>
      </w:r>
      <w:r w:rsidR="00F3031E" w:rsidRPr="00247671">
        <w:rPr>
          <w:rFonts w:asciiTheme="minorHAnsi" w:hAnsiTheme="minorHAnsi" w:cstheme="minorHAnsi"/>
          <w:sz w:val="24"/>
          <w:szCs w:val="24"/>
        </w:rPr>
        <w:t>Thank you for your generosity.</w:t>
      </w:r>
    </w:p>
    <w:p w14:paraId="3BF60076" w14:textId="7CF63F4C" w:rsidR="00A635C9" w:rsidRPr="00247671" w:rsidRDefault="00673738" w:rsidP="00247671">
      <w:pPr>
        <w:numPr>
          <w:ilvl w:val="0"/>
          <w:numId w:val="1"/>
        </w:numPr>
        <w:spacing w:after="100" w:afterAutospacing="1" w:line="360" w:lineRule="auto"/>
        <w:ind w:right="104" w:hanging="360"/>
        <w:rPr>
          <w:rFonts w:asciiTheme="minorHAnsi" w:hAnsiTheme="minorHAnsi" w:cstheme="minorHAnsi"/>
          <w:sz w:val="24"/>
          <w:szCs w:val="24"/>
        </w:rPr>
      </w:pPr>
      <w:r w:rsidRPr="00247671">
        <w:rPr>
          <w:rFonts w:asciiTheme="minorHAnsi" w:hAnsiTheme="minorHAnsi" w:cstheme="minorHAnsi"/>
          <w:sz w:val="24"/>
          <w:szCs w:val="24"/>
        </w:rPr>
        <w:t xml:space="preserve">PhD candidate Kevin Keating, for his </w:t>
      </w:r>
      <w:r w:rsidR="00954375" w:rsidRPr="00247671">
        <w:rPr>
          <w:rFonts w:asciiTheme="minorHAnsi" w:hAnsiTheme="minorHAnsi" w:cstheme="minorHAnsi"/>
          <w:sz w:val="24"/>
          <w:szCs w:val="24"/>
        </w:rPr>
        <w:t xml:space="preserve">patience </w:t>
      </w:r>
      <w:r w:rsidR="00545B62" w:rsidRPr="00247671">
        <w:rPr>
          <w:rFonts w:asciiTheme="minorHAnsi" w:hAnsiTheme="minorHAnsi" w:cstheme="minorHAnsi"/>
          <w:sz w:val="24"/>
          <w:szCs w:val="24"/>
        </w:rPr>
        <w:t>with</w:t>
      </w:r>
      <w:r w:rsidR="00954375" w:rsidRPr="00247671">
        <w:rPr>
          <w:rFonts w:asciiTheme="minorHAnsi" w:hAnsiTheme="minorHAnsi" w:cstheme="minorHAnsi"/>
          <w:sz w:val="24"/>
          <w:szCs w:val="24"/>
        </w:rPr>
        <w:t xml:space="preserve"> synthesizing the custom plasmids that the project required. Thank you for your time and persistence.</w:t>
      </w:r>
      <w:r w:rsidR="009606A5" w:rsidRPr="00247671">
        <w:rPr>
          <w:rFonts w:asciiTheme="minorHAnsi" w:hAnsiTheme="minorHAnsi" w:cstheme="minorHAnsi"/>
          <w:sz w:val="24"/>
          <w:szCs w:val="24"/>
        </w:rPr>
        <w:t xml:space="preserve"> Without the plasmid constructs, my research would have been impossible. </w:t>
      </w:r>
    </w:p>
    <w:p w14:paraId="677C913F" w14:textId="387A05F8" w:rsidR="00A635C9" w:rsidRPr="00247671" w:rsidRDefault="001B3195" w:rsidP="00247671">
      <w:pPr>
        <w:numPr>
          <w:ilvl w:val="0"/>
          <w:numId w:val="1"/>
        </w:numPr>
        <w:spacing w:after="100" w:afterAutospacing="1" w:line="360" w:lineRule="auto"/>
        <w:ind w:right="104" w:hanging="360"/>
        <w:rPr>
          <w:rFonts w:asciiTheme="minorHAnsi" w:hAnsiTheme="minorHAnsi" w:cstheme="minorHAnsi"/>
          <w:sz w:val="24"/>
          <w:szCs w:val="24"/>
        </w:rPr>
      </w:pPr>
      <w:r w:rsidRPr="00247671">
        <w:rPr>
          <w:rFonts w:asciiTheme="minorHAnsi" w:hAnsiTheme="minorHAnsi" w:cstheme="minorHAnsi"/>
          <w:sz w:val="24"/>
          <w:szCs w:val="24"/>
        </w:rPr>
        <w:t>PhD candidate Joseph Collins for his assistance</w:t>
      </w:r>
      <w:r w:rsidR="009606A5" w:rsidRPr="00247671">
        <w:rPr>
          <w:rFonts w:asciiTheme="minorHAnsi" w:hAnsiTheme="minorHAnsi" w:cstheme="minorHAnsi"/>
          <w:sz w:val="24"/>
          <w:szCs w:val="24"/>
        </w:rPr>
        <w:t xml:space="preserve"> and expertise</w:t>
      </w:r>
      <w:r w:rsidRPr="00247671">
        <w:rPr>
          <w:rFonts w:asciiTheme="minorHAnsi" w:hAnsiTheme="minorHAnsi" w:cstheme="minorHAnsi"/>
          <w:sz w:val="24"/>
          <w:szCs w:val="24"/>
        </w:rPr>
        <w:t xml:space="preserve"> in the laboratory. Thank you for your time. </w:t>
      </w:r>
    </w:p>
    <w:p w14:paraId="30DD0AAF" w14:textId="77777777" w:rsidR="00A635C9" w:rsidRPr="00247671" w:rsidRDefault="001B3195" w:rsidP="00247671">
      <w:pPr>
        <w:spacing w:after="100" w:afterAutospacing="1" w:line="360" w:lineRule="auto"/>
        <w:ind w:left="733" w:right="0" w:firstLine="0"/>
        <w:rPr>
          <w:rFonts w:asciiTheme="minorHAnsi" w:hAnsiTheme="minorHAnsi" w:cstheme="minorHAnsi"/>
        </w:rPr>
      </w:pPr>
      <w:r w:rsidRPr="00247671">
        <w:rPr>
          <w:rFonts w:asciiTheme="minorHAnsi" w:hAnsiTheme="minorHAnsi" w:cstheme="minorHAnsi"/>
        </w:rPr>
        <w:t xml:space="preserve"> </w:t>
      </w:r>
    </w:p>
    <w:p w14:paraId="2AEFAB86" w14:textId="77777777" w:rsidR="00A635C9" w:rsidRPr="00247671" w:rsidRDefault="001B3195" w:rsidP="00247671">
      <w:pPr>
        <w:spacing w:after="100" w:afterAutospacing="1" w:line="360" w:lineRule="auto"/>
        <w:ind w:left="733" w:right="0" w:firstLine="0"/>
        <w:rPr>
          <w:rFonts w:asciiTheme="minorHAnsi" w:hAnsiTheme="minorHAnsi" w:cstheme="minorHAnsi"/>
        </w:rPr>
      </w:pPr>
      <w:r w:rsidRPr="00247671">
        <w:rPr>
          <w:rFonts w:asciiTheme="minorHAnsi" w:hAnsiTheme="minorHAnsi" w:cstheme="minorHAnsi"/>
        </w:rPr>
        <w:t xml:space="preserve"> </w:t>
      </w:r>
    </w:p>
    <w:p w14:paraId="47940640" w14:textId="77777777" w:rsidR="00A635C9" w:rsidRPr="00247671" w:rsidRDefault="001B3195" w:rsidP="00247671">
      <w:pPr>
        <w:spacing w:after="100" w:afterAutospacing="1" w:line="360" w:lineRule="auto"/>
        <w:ind w:left="13" w:right="0" w:firstLine="0"/>
        <w:rPr>
          <w:rFonts w:asciiTheme="minorHAnsi" w:hAnsiTheme="minorHAnsi" w:cstheme="minorHAnsi"/>
        </w:rPr>
      </w:pPr>
      <w:r w:rsidRPr="00247671">
        <w:rPr>
          <w:rFonts w:asciiTheme="minorHAnsi" w:hAnsiTheme="minorHAnsi" w:cstheme="minorHAnsi"/>
          <w:b/>
        </w:rPr>
        <w:t xml:space="preserve"> </w:t>
      </w:r>
      <w:r w:rsidRPr="00247671">
        <w:rPr>
          <w:rFonts w:asciiTheme="minorHAnsi" w:hAnsiTheme="minorHAnsi" w:cstheme="minorHAnsi"/>
          <w:b/>
        </w:rPr>
        <w:tab/>
        <w:t xml:space="preserve"> </w:t>
      </w:r>
    </w:p>
    <w:p w14:paraId="1013F5DE" w14:textId="77777777" w:rsidR="00437632" w:rsidRPr="00247671" w:rsidRDefault="00437632" w:rsidP="00247671">
      <w:pPr>
        <w:spacing w:after="100" w:afterAutospacing="1" w:line="360" w:lineRule="auto"/>
        <w:ind w:right="0" w:firstLine="0"/>
        <w:rPr>
          <w:rFonts w:asciiTheme="minorHAnsi" w:hAnsiTheme="minorHAnsi" w:cstheme="minorHAnsi"/>
          <w:b/>
          <w:sz w:val="30"/>
        </w:rPr>
      </w:pPr>
      <w:r w:rsidRPr="00247671">
        <w:rPr>
          <w:rFonts w:asciiTheme="minorHAnsi" w:hAnsiTheme="minorHAnsi" w:cstheme="minorHAnsi"/>
        </w:rPr>
        <w:br w:type="page"/>
      </w:r>
    </w:p>
    <w:p w14:paraId="3D9B3BE8" w14:textId="106F7DB0" w:rsidR="00A635C9" w:rsidRPr="00247671" w:rsidRDefault="001B3195" w:rsidP="00247671">
      <w:pPr>
        <w:pStyle w:val="Heading1"/>
        <w:spacing w:after="100" w:afterAutospacing="1" w:line="360" w:lineRule="auto"/>
        <w:ind w:left="8" w:right="0"/>
        <w:rPr>
          <w:rFonts w:asciiTheme="minorHAnsi" w:hAnsiTheme="minorHAnsi" w:cstheme="minorHAnsi"/>
        </w:rPr>
      </w:pPr>
      <w:bookmarkStart w:id="3" w:name="_Toc532253277"/>
      <w:r w:rsidRPr="00247671">
        <w:rPr>
          <w:rFonts w:asciiTheme="minorHAnsi" w:hAnsiTheme="minorHAnsi" w:cstheme="minorHAnsi"/>
        </w:rPr>
        <w:lastRenderedPageBreak/>
        <w:t>Introduction</w:t>
      </w:r>
      <w:bookmarkEnd w:id="3"/>
      <w:r w:rsidRPr="00247671">
        <w:rPr>
          <w:rFonts w:asciiTheme="minorHAnsi" w:hAnsiTheme="minorHAnsi" w:cstheme="minorHAnsi"/>
        </w:rPr>
        <w:t xml:space="preserve">  </w:t>
      </w:r>
    </w:p>
    <w:p w14:paraId="4409BFCF" w14:textId="619FF730" w:rsidR="00D55AFA" w:rsidRPr="00247671" w:rsidRDefault="00D55AFA" w:rsidP="00247671">
      <w:pPr>
        <w:spacing w:after="100" w:afterAutospacing="1" w:line="360" w:lineRule="auto"/>
        <w:ind w:left="-2" w:right="112" w:firstLine="723"/>
        <w:jc w:val="both"/>
        <w:rPr>
          <w:rFonts w:asciiTheme="minorHAnsi" w:hAnsiTheme="minorHAnsi" w:cstheme="minorHAnsi"/>
          <w:color w:val="auto"/>
        </w:rPr>
      </w:pPr>
      <w:r w:rsidRPr="00247671">
        <w:rPr>
          <w:rFonts w:asciiTheme="minorHAnsi" w:hAnsiTheme="minorHAnsi" w:cstheme="minorHAnsi"/>
          <w:color w:val="auto"/>
        </w:rPr>
        <w:t xml:space="preserve">The cultivation of Chinese hamster ovary cells (CHO cells) has been a mainstay of the biopharmaceutical industry and currently numerous pharmaceutical processes utilize CHO cells to </w:t>
      </w:r>
      <w:r w:rsidR="003056E0" w:rsidRPr="00247671">
        <w:rPr>
          <w:rFonts w:asciiTheme="minorHAnsi" w:hAnsiTheme="minorHAnsi" w:cstheme="minorHAnsi"/>
          <w:color w:val="auto"/>
        </w:rPr>
        <w:t>produce</w:t>
      </w:r>
      <w:r w:rsidR="00870DCA" w:rsidRPr="00247671">
        <w:rPr>
          <w:rFonts w:asciiTheme="minorHAnsi" w:hAnsiTheme="minorHAnsi" w:cstheme="minorHAnsi"/>
          <w:color w:val="auto"/>
        </w:rPr>
        <w:t xml:space="preserve"> high quality</w:t>
      </w:r>
      <w:r w:rsidR="003056E0" w:rsidRPr="00247671">
        <w:rPr>
          <w:rFonts w:asciiTheme="minorHAnsi" w:hAnsiTheme="minorHAnsi" w:cstheme="minorHAnsi"/>
          <w:color w:val="auto"/>
        </w:rPr>
        <w:t xml:space="preserve"> monoclonal antibo</w:t>
      </w:r>
      <w:r w:rsidR="00F3031E" w:rsidRPr="00247671">
        <w:rPr>
          <w:rFonts w:asciiTheme="minorHAnsi" w:hAnsiTheme="minorHAnsi" w:cstheme="minorHAnsi"/>
          <w:color w:val="auto"/>
        </w:rPr>
        <w:t xml:space="preserve">dies (mAbs) &amp; other </w:t>
      </w:r>
      <w:r w:rsidR="00B6542C" w:rsidRPr="00247671">
        <w:rPr>
          <w:rFonts w:asciiTheme="minorHAnsi" w:hAnsiTheme="minorHAnsi" w:cstheme="minorHAnsi"/>
          <w:color w:val="auto"/>
        </w:rPr>
        <w:t>protein-based</w:t>
      </w:r>
      <w:r w:rsidR="00F3031E" w:rsidRPr="00247671">
        <w:rPr>
          <w:rFonts w:asciiTheme="minorHAnsi" w:hAnsiTheme="minorHAnsi" w:cstheme="minorHAnsi"/>
          <w:color w:val="auto"/>
        </w:rPr>
        <w:t xml:space="preserve"> therapeutics</w:t>
      </w:r>
      <w:r w:rsidR="003056E0" w:rsidRPr="00247671">
        <w:rPr>
          <w:rFonts w:asciiTheme="minorHAnsi" w:hAnsiTheme="minorHAnsi" w:cstheme="minorHAnsi"/>
          <w:color w:val="auto"/>
        </w:rPr>
        <w:t>. Although CHO cells are currently</w:t>
      </w:r>
      <w:r w:rsidR="00870DCA" w:rsidRPr="00247671">
        <w:rPr>
          <w:rFonts w:asciiTheme="minorHAnsi" w:hAnsiTheme="minorHAnsi" w:cstheme="minorHAnsi"/>
          <w:color w:val="auto"/>
        </w:rPr>
        <w:t xml:space="preserve"> some of</w:t>
      </w:r>
      <w:r w:rsidR="003056E0" w:rsidRPr="00247671">
        <w:rPr>
          <w:rFonts w:asciiTheme="minorHAnsi" w:hAnsiTheme="minorHAnsi" w:cstheme="minorHAnsi"/>
          <w:color w:val="auto"/>
        </w:rPr>
        <w:t xml:space="preserve"> the best hos</w:t>
      </w:r>
      <w:r w:rsidR="00F3031E" w:rsidRPr="00247671">
        <w:rPr>
          <w:rFonts w:asciiTheme="minorHAnsi" w:hAnsiTheme="minorHAnsi" w:cstheme="minorHAnsi"/>
          <w:color w:val="auto"/>
        </w:rPr>
        <w:t>ts for the production of complex</w:t>
      </w:r>
      <w:r w:rsidR="003056E0" w:rsidRPr="00247671">
        <w:rPr>
          <w:rFonts w:asciiTheme="minorHAnsi" w:hAnsiTheme="minorHAnsi" w:cstheme="minorHAnsi"/>
          <w:color w:val="auto"/>
        </w:rPr>
        <w:t xml:space="preserve"> mAbs</w:t>
      </w:r>
      <w:r w:rsidR="003056E0" w:rsidRPr="00247671">
        <w:rPr>
          <w:rFonts w:asciiTheme="minorHAnsi" w:hAnsiTheme="minorHAnsi" w:cstheme="minorHAnsi"/>
          <w:color w:val="auto"/>
          <w:vertAlign w:val="subscript"/>
        </w:rPr>
        <w:softHyphen/>
      </w:r>
      <w:r w:rsidR="00C6085D" w:rsidRPr="00247671">
        <w:rPr>
          <w:rFonts w:asciiTheme="minorHAnsi" w:hAnsiTheme="minorHAnsi" w:cstheme="minorHAnsi"/>
          <w:color w:val="auto"/>
          <w:vertAlign w:val="superscript"/>
        </w:rPr>
        <w:t>2</w:t>
      </w:r>
      <w:r w:rsidR="003056E0" w:rsidRPr="00247671">
        <w:rPr>
          <w:rFonts w:asciiTheme="minorHAnsi" w:hAnsiTheme="minorHAnsi" w:cstheme="minorHAnsi"/>
          <w:color w:val="auto"/>
        </w:rPr>
        <w:t>, the processes that use them are very costly</w:t>
      </w:r>
      <w:r w:rsidR="00D162AA" w:rsidRPr="00247671">
        <w:rPr>
          <w:rFonts w:asciiTheme="minorHAnsi" w:hAnsiTheme="minorHAnsi" w:cstheme="minorHAnsi"/>
          <w:color w:val="auto"/>
          <w:vertAlign w:val="superscript"/>
        </w:rPr>
        <w:t>3</w:t>
      </w:r>
      <w:r w:rsidR="003056E0" w:rsidRPr="00247671">
        <w:rPr>
          <w:rFonts w:asciiTheme="minorHAnsi" w:hAnsiTheme="minorHAnsi" w:cstheme="minorHAnsi"/>
          <w:color w:val="auto"/>
        </w:rPr>
        <w:t xml:space="preserve"> and produce vast amounts of biologic wastes. </w:t>
      </w:r>
    </w:p>
    <w:p w14:paraId="20D05D64" w14:textId="2ACB7251" w:rsidR="00C9254F" w:rsidRPr="00247671" w:rsidRDefault="003056E0" w:rsidP="00247671">
      <w:pPr>
        <w:spacing w:after="100" w:afterAutospacing="1" w:line="360" w:lineRule="auto"/>
        <w:ind w:left="-2" w:right="112" w:firstLine="723"/>
        <w:jc w:val="both"/>
        <w:rPr>
          <w:rFonts w:asciiTheme="minorHAnsi" w:hAnsiTheme="minorHAnsi" w:cstheme="minorHAnsi"/>
          <w:color w:val="auto"/>
        </w:rPr>
      </w:pPr>
      <w:r w:rsidRPr="00247671">
        <w:rPr>
          <w:rFonts w:asciiTheme="minorHAnsi" w:hAnsiTheme="minorHAnsi" w:cstheme="minorHAnsi"/>
          <w:color w:val="auto"/>
        </w:rPr>
        <w:t xml:space="preserve">One way to decrease the economic burden that CHO-pharmaceutical processes make is to </w:t>
      </w:r>
      <w:r w:rsidR="00870DCA" w:rsidRPr="00247671">
        <w:rPr>
          <w:rFonts w:asciiTheme="minorHAnsi" w:hAnsiTheme="minorHAnsi" w:cstheme="minorHAnsi"/>
          <w:color w:val="auto"/>
        </w:rPr>
        <w:t>increase the efficiency of CHO-cell process</w:t>
      </w:r>
      <w:r w:rsidR="00DB67C8" w:rsidRPr="00247671">
        <w:rPr>
          <w:rFonts w:asciiTheme="minorHAnsi" w:hAnsiTheme="minorHAnsi" w:cstheme="minorHAnsi"/>
          <w:color w:val="auto"/>
        </w:rPr>
        <w:t>e</w:t>
      </w:r>
      <w:r w:rsidR="00870DCA" w:rsidRPr="00247671">
        <w:rPr>
          <w:rFonts w:asciiTheme="minorHAnsi" w:hAnsiTheme="minorHAnsi" w:cstheme="minorHAnsi"/>
          <w:color w:val="auto"/>
        </w:rPr>
        <w:t>s</w:t>
      </w:r>
      <w:r w:rsidRPr="00247671">
        <w:rPr>
          <w:rFonts w:asciiTheme="minorHAnsi" w:hAnsiTheme="minorHAnsi" w:cstheme="minorHAnsi"/>
          <w:color w:val="auto"/>
        </w:rPr>
        <w:t>, with the cells producing higher yields in each batch process. Many methods have been employed to do this, including media optimization, process optimization, and genetic optimization.</w:t>
      </w:r>
      <w:r w:rsidR="00C9254F" w:rsidRPr="00247671">
        <w:rPr>
          <w:rFonts w:asciiTheme="minorHAnsi" w:hAnsiTheme="minorHAnsi" w:cstheme="minorHAnsi"/>
          <w:color w:val="auto"/>
        </w:rPr>
        <w:t xml:space="preserve"> Both media and process optimization </w:t>
      </w:r>
      <w:r w:rsidR="006859D3" w:rsidRPr="00247671">
        <w:rPr>
          <w:rFonts w:asciiTheme="minorHAnsi" w:hAnsiTheme="minorHAnsi" w:cstheme="minorHAnsi"/>
          <w:color w:val="auto"/>
        </w:rPr>
        <w:t xml:space="preserve">have been utilized extensively to </w:t>
      </w:r>
      <w:r w:rsidR="004C5018" w:rsidRPr="00247671">
        <w:rPr>
          <w:rFonts w:asciiTheme="minorHAnsi" w:hAnsiTheme="minorHAnsi" w:cstheme="minorHAnsi"/>
          <w:color w:val="auto"/>
        </w:rPr>
        <w:t>impr</w:t>
      </w:r>
      <w:r w:rsidR="008B0672" w:rsidRPr="00247671">
        <w:rPr>
          <w:rFonts w:asciiTheme="minorHAnsi" w:hAnsiTheme="minorHAnsi" w:cstheme="minorHAnsi"/>
          <w:color w:val="auto"/>
        </w:rPr>
        <w:t>ove the production rate of mAbs</w:t>
      </w:r>
      <w:r w:rsidR="00FC575E" w:rsidRPr="00247671">
        <w:rPr>
          <w:rFonts w:asciiTheme="minorHAnsi" w:hAnsiTheme="minorHAnsi" w:cstheme="minorHAnsi"/>
          <w:color w:val="auto"/>
        </w:rPr>
        <w:t xml:space="preserve"> </w:t>
      </w:r>
      <w:r w:rsidR="009825E7" w:rsidRPr="00247671">
        <w:rPr>
          <w:rFonts w:asciiTheme="minorHAnsi" w:hAnsiTheme="minorHAnsi" w:cstheme="minorHAnsi"/>
          <w:color w:val="auto"/>
        </w:rPr>
        <w:t>with great success, although</w:t>
      </w:r>
      <w:r w:rsidR="00361941" w:rsidRPr="00247671">
        <w:rPr>
          <w:rFonts w:asciiTheme="minorHAnsi" w:hAnsiTheme="minorHAnsi" w:cstheme="minorHAnsi"/>
          <w:color w:val="auto"/>
        </w:rPr>
        <w:t xml:space="preserve"> there are still</w:t>
      </w:r>
      <w:r w:rsidR="009825E7" w:rsidRPr="00247671">
        <w:rPr>
          <w:rFonts w:asciiTheme="minorHAnsi" w:hAnsiTheme="minorHAnsi" w:cstheme="minorHAnsi"/>
          <w:color w:val="auto"/>
        </w:rPr>
        <w:t xml:space="preserve"> </w:t>
      </w:r>
      <w:r w:rsidR="00361941" w:rsidRPr="00247671">
        <w:rPr>
          <w:rFonts w:asciiTheme="minorHAnsi" w:hAnsiTheme="minorHAnsi" w:cstheme="minorHAnsi"/>
          <w:color w:val="auto"/>
        </w:rPr>
        <w:t xml:space="preserve">cellular </w:t>
      </w:r>
      <w:r w:rsidR="009825E7" w:rsidRPr="00247671">
        <w:rPr>
          <w:rFonts w:asciiTheme="minorHAnsi" w:hAnsiTheme="minorHAnsi" w:cstheme="minorHAnsi"/>
          <w:color w:val="auto"/>
        </w:rPr>
        <w:t xml:space="preserve">limitations on </w:t>
      </w:r>
      <w:r w:rsidR="00786CF2" w:rsidRPr="00247671">
        <w:rPr>
          <w:rFonts w:asciiTheme="minorHAnsi" w:hAnsiTheme="minorHAnsi" w:cstheme="minorHAnsi"/>
          <w:color w:val="auto"/>
        </w:rPr>
        <w:t xml:space="preserve">how </w:t>
      </w:r>
      <w:r w:rsidR="00361941" w:rsidRPr="00247671">
        <w:rPr>
          <w:rFonts w:asciiTheme="minorHAnsi" w:hAnsiTheme="minorHAnsi" w:cstheme="minorHAnsi"/>
          <w:color w:val="auto"/>
        </w:rPr>
        <w:t>fast nutrients can be absorbed and how these nutrients are processed.</w:t>
      </w:r>
    </w:p>
    <w:p w14:paraId="630BEE8E" w14:textId="24058189" w:rsidR="003056E0" w:rsidRPr="00247671" w:rsidRDefault="003056E0" w:rsidP="00247671">
      <w:pPr>
        <w:spacing w:after="100" w:afterAutospacing="1" w:line="360" w:lineRule="auto"/>
        <w:ind w:left="-2" w:right="112" w:firstLine="723"/>
        <w:jc w:val="both"/>
        <w:rPr>
          <w:rFonts w:asciiTheme="minorHAnsi" w:hAnsiTheme="minorHAnsi" w:cstheme="minorHAnsi"/>
          <w:color w:val="auto"/>
        </w:rPr>
      </w:pPr>
      <w:r w:rsidRPr="00247671">
        <w:rPr>
          <w:rFonts w:asciiTheme="minorHAnsi" w:hAnsiTheme="minorHAnsi" w:cstheme="minorHAnsi"/>
          <w:color w:val="auto"/>
        </w:rPr>
        <w:t xml:space="preserve"> In particular, genetic optimization to improve the efficiency at which the CHO cells produce mAbs has only been lightly explored</w:t>
      </w:r>
      <w:r w:rsidR="00D162AA" w:rsidRPr="00247671">
        <w:rPr>
          <w:rFonts w:asciiTheme="minorHAnsi" w:hAnsiTheme="minorHAnsi" w:cstheme="minorHAnsi"/>
          <w:color w:val="auto"/>
          <w:vertAlign w:val="superscript"/>
        </w:rPr>
        <w:t>4</w:t>
      </w:r>
      <w:r w:rsidR="00607AA4" w:rsidRPr="00247671">
        <w:rPr>
          <w:rFonts w:asciiTheme="minorHAnsi" w:hAnsiTheme="minorHAnsi" w:cstheme="minorHAnsi"/>
          <w:color w:val="auto"/>
        </w:rPr>
        <w:t xml:space="preserve">, as </w:t>
      </w:r>
      <w:r w:rsidR="00870DCA" w:rsidRPr="00247671">
        <w:rPr>
          <w:rFonts w:asciiTheme="minorHAnsi" w:hAnsiTheme="minorHAnsi" w:cstheme="minorHAnsi"/>
          <w:color w:val="auto"/>
        </w:rPr>
        <w:t xml:space="preserve">genetic modification </w:t>
      </w:r>
      <w:r w:rsidR="00607AA4" w:rsidRPr="00247671">
        <w:rPr>
          <w:rFonts w:asciiTheme="minorHAnsi" w:hAnsiTheme="minorHAnsi" w:cstheme="minorHAnsi"/>
          <w:color w:val="auto"/>
        </w:rPr>
        <w:t xml:space="preserve">efforts have been concentrated in making CHO culture </w:t>
      </w:r>
      <w:r w:rsidR="00870DCA" w:rsidRPr="00247671">
        <w:rPr>
          <w:rFonts w:asciiTheme="minorHAnsi" w:hAnsiTheme="minorHAnsi" w:cstheme="minorHAnsi"/>
          <w:color w:val="auto"/>
        </w:rPr>
        <w:t xml:space="preserve">only </w:t>
      </w:r>
      <w:r w:rsidR="00607AA4" w:rsidRPr="00247671">
        <w:rPr>
          <w:rFonts w:asciiTheme="minorHAnsi" w:hAnsiTheme="minorHAnsi" w:cstheme="minorHAnsi"/>
          <w:color w:val="auto"/>
        </w:rPr>
        <w:t>express the desired pharmaceutical product</w:t>
      </w:r>
      <w:r w:rsidRPr="00247671">
        <w:rPr>
          <w:rFonts w:asciiTheme="minorHAnsi" w:hAnsiTheme="minorHAnsi" w:cstheme="minorHAnsi"/>
          <w:color w:val="auto"/>
        </w:rPr>
        <w:t xml:space="preserve">. One target of interest </w:t>
      </w:r>
      <w:r w:rsidR="00870DCA" w:rsidRPr="00247671">
        <w:rPr>
          <w:rFonts w:asciiTheme="minorHAnsi" w:hAnsiTheme="minorHAnsi" w:cstheme="minorHAnsi"/>
          <w:color w:val="auto"/>
        </w:rPr>
        <w:t xml:space="preserve">for improving the efficiency of cellular mAb production </w:t>
      </w:r>
      <w:r w:rsidRPr="00247671">
        <w:rPr>
          <w:rFonts w:asciiTheme="minorHAnsi" w:hAnsiTheme="minorHAnsi" w:cstheme="minorHAnsi"/>
          <w:color w:val="auto"/>
        </w:rPr>
        <w:t>is the membrane dipeptide transporter protein, SLC15a1</w:t>
      </w:r>
      <w:r w:rsidR="00607AA4" w:rsidRPr="00247671">
        <w:rPr>
          <w:rFonts w:asciiTheme="minorHAnsi" w:hAnsiTheme="minorHAnsi" w:cstheme="minorHAnsi"/>
          <w:color w:val="auto"/>
        </w:rPr>
        <w:t xml:space="preserve"> (PEPT1)</w:t>
      </w:r>
      <w:r w:rsidRPr="00247671">
        <w:rPr>
          <w:rFonts w:asciiTheme="minorHAnsi" w:hAnsiTheme="minorHAnsi" w:cstheme="minorHAnsi"/>
          <w:color w:val="auto"/>
        </w:rPr>
        <w:t>. This protein has been extensively studied</w:t>
      </w:r>
      <w:r w:rsidR="00D162AA" w:rsidRPr="00247671">
        <w:rPr>
          <w:rFonts w:asciiTheme="minorHAnsi" w:hAnsiTheme="minorHAnsi" w:cstheme="minorHAnsi"/>
          <w:color w:val="auto"/>
          <w:vertAlign w:val="superscript"/>
        </w:rPr>
        <w:t>5</w:t>
      </w:r>
      <w:r w:rsidR="00607AA4" w:rsidRPr="00247671">
        <w:rPr>
          <w:rFonts w:asciiTheme="minorHAnsi" w:hAnsiTheme="minorHAnsi" w:cstheme="minorHAnsi"/>
          <w:color w:val="auto"/>
        </w:rPr>
        <w:t xml:space="preserve"> and is known to transport several dipeptide nutrients across the cell membrane in their native cells, intestinal </w:t>
      </w:r>
      <w:r w:rsidR="009D72C8" w:rsidRPr="00247671">
        <w:rPr>
          <w:rFonts w:asciiTheme="minorHAnsi" w:hAnsiTheme="minorHAnsi" w:cstheme="minorHAnsi"/>
          <w:color w:val="auto"/>
        </w:rPr>
        <w:t xml:space="preserve">brush border </w:t>
      </w:r>
      <w:r w:rsidR="00607AA4" w:rsidRPr="00247671">
        <w:rPr>
          <w:rFonts w:asciiTheme="minorHAnsi" w:hAnsiTheme="minorHAnsi" w:cstheme="minorHAnsi"/>
          <w:color w:val="auto"/>
        </w:rPr>
        <w:t>epithelium cells.</w:t>
      </w:r>
      <w:r w:rsidR="00F3031E" w:rsidRPr="00247671">
        <w:rPr>
          <w:rFonts w:asciiTheme="minorHAnsi" w:hAnsiTheme="minorHAnsi" w:cstheme="minorHAnsi"/>
          <w:color w:val="auto"/>
        </w:rPr>
        <w:t xml:space="preserve"> </w:t>
      </w:r>
    </w:p>
    <w:p w14:paraId="2006B2CA" w14:textId="6A4549E4" w:rsidR="00D959E7" w:rsidRPr="00247671" w:rsidRDefault="00F3031E" w:rsidP="00247671">
      <w:pPr>
        <w:spacing w:after="100" w:afterAutospacing="1" w:line="360" w:lineRule="auto"/>
        <w:ind w:left="-2" w:right="112" w:firstLine="723"/>
        <w:jc w:val="both"/>
        <w:rPr>
          <w:rFonts w:asciiTheme="minorHAnsi" w:hAnsiTheme="minorHAnsi" w:cstheme="minorHAnsi"/>
          <w:color w:val="auto"/>
        </w:rPr>
      </w:pPr>
      <w:r w:rsidRPr="00247671">
        <w:rPr>
          <w:rFonts w:asciiTheme="minorHAnsi" w:hAnsiTheme="minorHAnsi" w:cstheme="minorHAnsi"/>
          <w:color w:val="auto"/>
        </w:rPr>
        <w:t xml:space="preserve">On their own, CHO cells are known to </w:t>
      </w:r>
      <w:r w:rsidR="00291EE9" w:rsidRPr="00247671">
        <w:rPr>
          <w:rFonts w:asciiTheme="minorHAnsi" w:hAnsiTheme="minorHAnsi" w:cstheme="minorHAnsi"/>
          <w:color w:val="auto"/>
        </w:rPr>
        <w:t>readily absorb peptide monomers, but express</w:t>
      </w:r>
      <w:r w:rsidR="00D959E7" w:rsidRPr="00247671">
        <w:rPr>
          <w:rFonts w:asciiTheme="minorHAnsi" w:hAnsiTheme="minorHAnsi" w:cstheme="minorHAnsi"/>
          <w:color w:val="auto"/>
        </w:rPr>
        <w:t xml:space="preserve"> more</w:t>
      </w:r>
      <w:r w:rsidR="00291EE9" w:rsidRPr="00247671">
        <w:rPr>
          <w:rFonts w:asciiTheme="minorHAnsi" w:hAnsiTheme="minorHAnsi" w:cstheme="minorHAnsi"/>
          <w:color w:val="auto"/>
        </w:rPr>
        <w:t xml:space="preserve"> difficulty in absorbing dipeptides &amp; higher linked amino acids. Accordingly, media for CHO cells used for biopharmaceutical processes contains large amount of single unit peptides. The most essential of these peptides fo</w:t>
      </w:r>
      <w:r w:rsidR="00D959E7" w:rsidRPr="00247671">
        <w:rPr>
          <w:rFonts w:asciiTheme="minorHAnsi" w:hAnsiTheme="minorHAnsi" w:cstheme="minorHAnsi"/>
          <w:color w:val="auto"/>
        </w:rPr>
        <w:t>r CHO metabolism is glutamine (Q</w:t>
      </w:r>
      <w:r w:rsidR="00291EE9" w:rsidRPr="00247671">
        <w:rPr>
          <w:rFonts w:asciiTheme="minorHAnsi" w:hAnsiTheme="minorHAnsi" w:cstheme="minorHAnsi"/>
          <w:color w:val="auto"/>
        </w:rPr>
        <w:t xml:space="preserve">). </w:t>
      </w:r>
      <w:r w:rsidR="00D959E7" w:rsidRPr="00247671">
        <w:rPr>
          <w:rFonts w:asciiTheme="minorHAnsi" w:hAnsiTheme="minorHAnsi" w:cstheme="minorHAnsi"/>
          <w:color w:val="auto"/>
        </w:rPr>
        <w:t>Glutamine, however, rapidly decays in cell culture media, with most glutamine-containing medi</w:t>
      </w:r>
      <w:r w:rsidR="00134266" w:rsidRPr="00247671">
        <w:rPr>
          <w:rFonts w:asciiTheme="minorHAnsi" w:hAnsiTheme="minorHAnsi" w:cstheme="minorHAnsi"/>
          <w:color w:val="auto"/>
        </w:rPr>
        <w:t>a</w:t>
      </w:r>
      <w:r w:rsidR="00D959E7" w:rsidRPr="00247671">
        <w:rPr>
          <w:rFonts w:asciiTheme="minorHAnsi" w:hAnsiTheme="minorHAnsi" w:cstheme="minorHAnsi"/>
          <w:color w:val="auto"/>
        </w:rPr>
        <w:t xml:space="preserve"> having a shelf</w:t>
      </w:r>
      <w:r w:rsidR="009D72C8" w:rsidRPr="00247671">
        <w:rPr>
          <w:rFonts w:asciiTheme="minorHAnsi" w:hAnsiTheme="minorHAnsi" w:cstheme="minorHAnsi"/>
          <w:color w:val="auto"/>
        </w:rPr>
        <w:t xml:space="preserve"> life between 1-3 months</w:t>
      </w:r>
      <w:r w:rsidR="00323F2C" w:rsidRPr="00247671">
        <w:rPr>
          <w:rFonts w:asciiTheme="minorHAnsi" w:hAnsiTheme="minorHAnsi" w:cstheme="minorHAnsi"/>
          <w:color w:val="auto"/>
          <w:vertAlign w:val="superscript"/>
        </w:rPr>
        <w:t>6</w:t>
      </w:r>
      <w:r w:rsidR="00D959E7" w:rsidRPr="00247671">
        <w:rPr>
          <w:rFonts w:asciiTheme="minorHAnsi" w:hAnsiTheme="minorHAnsi" w:cstheme="minorHAnsi"/>
          <w:color w:val="auto"/>
        </w:rPr>
        <w:t>. T</w:t>
      </w:r>
      <w:r w:rsidR="00134266" w:rsidRPr="00247671">
        <w:rPr>
          <w:rFonts w:asciiTheme="minorHAnsi" w:hAnsiTheme="minorHAnsi" w:cstheme="minorHAnsi"/>
          <w:color w:val="auto"/>
        </w:rPr>
        <w:t>hese media</w:t>
      </w:r>
      <w:r w:rsidR="00D959E7" w:rsidRPr="00247671">
        <w:rPr>
          <w:rFonts w:asciiTheme="minorHAnsi" w:hAnsiTheme="minorHAnsi" w:cstheme="minorHAnsi"/>
          <w:color w:val="auto"/>
        </w:rPr>
        <w:t xml:space="preserve"> also decay during cell culture processes, introducing more of the toxic waste ammonia than can be produced by cell metabolism</w:t>
      </w:r>
      <w:r w:rsidR="0073735F" w:rsidRPr="00247671">
        <w:rPr>
          <w:rFonts w:asciiTheme="minorHAnsi" w:hAnsiTheme="minorHAnsi" w:cstheme="minorHAnsi"/>
          <w:color w:val="auto"/>
        </w:rPr>
        <w:t xml:space="preserve"> alone</w:t>
      </w:r>
      <w:r w:rsidR="00D959E7" w:rsidRPr="00247671">
        <w:rPr>
          <w:rFonts w:asciiTheme="minorHAnsi" w:hAnsiTheme="minorHAnsi" w:cstheme="minorHAnsi"/>
          <w:color w:val="auto"/>
        </w:rPr>
        <w:t xml:space="preserve"> &amp; limiting cell culture processes</w:t>
      </w:r>
      <w:r w:rsidR="00323F2C" w:rsidRPr="00247671">
        <w:rPr>
          <w:rFonts w:asciiTheme="minorHAnsi" w:hAnsiTheme="minorHAnsi" w:cstheme="minorHAnsi"/>
          <w:color w:val="auto"/>
          <w:vertAlign w:val="superscript"/>
        </w:rPr>
        <w:t>6</w:t>
      </w:r>
      <w:r w:rsidR="00D959E7" w:rsidRPr="00247671">
        <w:rPr>
          <w:rFonts w:asciiTheme="minorHAnsi" w:hAnsiTheme="minorHAnsi" w:cstheme="minorHAnsi"/>
          <w:color w:val="auto"/>
        </w:rPr>
        <w:t xml:space="preserve">. </w:t>
      </w:r>
    </w:p>
    <w:p w14:paraId="6D239993" w14:textId="2CC2CC62" w:rsidR="00F3031E" w:rsidRPr="00247671" w:rsidRDefault="00291EE9" w:rsidP="00247671">
      <w:pPr>
        <w:spacing w:after="100" w:afterAutospacing="1" w:line="360" w:lineRule="auto"/>
        <w:ind w:left="-2" w:right="112" w:firstLine="723"/>
        <w:jc w:val="both"/>
        <w:rPr>
          <w:rFonts w:asciiTheme="minorHAnsi" w:hAnsiTheme="minorHAnsi" w:cstheme="minorHAnsi"/>
          <w:color w:val="auto"/>
        </w:rPr>
      </w:pPr>
      <w:r w:rsidRPr="00247671">
        <w:rPr>
          <w:rFonts w:asciiTheme="minorHAnsi" w:hAnsiTheme="minorHAnsi" w:cstheme="minorHAnsi"/>
          <w:color w:val="auto"/>
        </w:rPr>
        <w:t xml:space="preserve"> </w:t>
      </w:r>
      <w:r w:rsidR="00D959E7" w:rsidRPr="00247671">
        <w:rPr>
          <w:rFonts w:asciiTheme="minorHAnsi" w:hAnsiTheme="minorHAnsi" w:cstheme="minorHAnsi"/>
          <w:color w:val="auto"/>
        </w:rPr>
        <w:t>To combat media decay and media-related ammonia buildup, media producers have s</w:t>
      </w:r>
      <w:r w:rsidR="00134266" w:rsidRPr="00247671">
        <w:rPr>
          <w:rFonts w:asciiTheme="minorHAnsi" w:hAnsiTheme="minorHAnsi" w:cstheme="minorHAnsi"/>
          <w:color w:val="auto"/>
        </w:rPr>
        <w:t>upplemented some of their media</w:t>
      </w:r>
      <w:r w:rsidR="00D959E7" w:rsidRPr="00247671">
        <w:rPr>
          <w:rFonts w:asciiTheme="minorHAnsi" w:hAnsiTheme="minorHAnsi" w:cstheme="minorHAnsi"/>
          <w:color w:val="auto"/>
        </w:rPr>
        <w:t xml:space="preserve"> with a stable dipeptide form of glutamine, alanine-glutamine (AQ), also known as GlutaMAX. Medias supplemented with AQ have longer shelf lives than Q supplemented medias, and do not decay during cell culture processes</w:t>
      </w:r>
      <w:r w:rsidR="00323F2C" w:rsidRPr="00247671">
        <w:rPr>
          <w:rFonts w:asciiTheme="minorHAnsi" w:hAnsiTheme="minorHAnsi" w:cstheme="minorHAnsi"/>
          <w:color w:val="auto"/>
          <w:vertAlign w:val="superscript"/>
        </w:rPr>
        <w:t>6</w:t>
      </w:r>
      <w:r w:rsidR="00D959E7" w:rsidRPr="00247671">
        <w:rPr>
          <w:rFonts w:asciiTheme="minorHAnsi" w:hAnsiTheme="minorHAnsi" w:cstheme="minorHAnsi"/>
          <w:color w:val="auto"/>
        </w:rPr>
        <w:t>. T</w:t>
      </w:r>
      <w:r w:rsidR="00134266" w:rsidRPr="00247671">
        <w:rPr>
          <w:rFonts w:asciiTheme="minorHAnsi" w:hAnsiTheme="minorHAnsi" w:cstheme="minorHAnsi"/>
          <w:color w:val="auto"/>
        </w:rPr>
        <w:t>hese media</w:t>
      </w:r>
      <w:r w:rsidR="00D959E7" w:rsidRPr="00247671">
        <w:rPr>
          <w:rFonts w:asciiTheme="minorHAnsi" w:hAnsiTheme="minorHAnsi" w:cstheme="minorHAnsi"/>
          <w:color w:val="auto"/>
        </w:rPr>
        <w:t xml:space="preserve">, however, are not readily absorbed </w:t>
      </w:r>
      <w:r w:rsidR="00D959E7" w:rsidRPr="00247671">
        <w:rPr>
          <w:rFonts w:asciiTheme="minorHAnsi" w:hAnsiTheme="minorHAnsi" w:cstheme="minorHAnsi"/>
          <w:color w:val="auto"/>
        </w:rPr>
        <w:lastRenderedPageBreak/>
        <w:t>by CHO cells; CHO cells must first break the AQ dipeptide bonds to access the</w:t>
      </w:r>
      <w:r w:rsidR="00134266" w:rsidRPr="00247671">
        <w:rPr>
          <w:rFonts w:asciiTheme="minorHAnsi" w:hAnsiTheme="minorHAnsi" w:cstheme="minorHAnsi"/>
          <w:color w:val="auto"/>
        </w:rPr>
        <w:t xml:space="preserve"> usable glutamine. Correspondingly,</w:t>
      </w:r>
      <w:r w:rsidR="00750321" w:rsidRPr="00247671">
        <w:rPr>
          <w:rFonts w:asciiTheme="minorHAnsi" w:hAnsiTheme="minorHAnsi" w:cstheme="minorHAnsi"/>
          <w:color w:val="auto"/>
        </w:rPr>
        <w:t xml:space="preserve"> CHO cell processes </w:t>
      </w:r>
      <w:r w:rsidR="00134266" w:rsidRPr="00247671">
        <w:rPr>
          <w:rFonts w:asciiTheme="minorHAnsi" w:hAnsiTheme="minorHAnsi" w:cstheme="minorHAnsi"/>
          <w:color w:val="auto"/>
        </w:rPr>
        <w:t>grown in AQ media have</w:t>
      </w:r>
      <w:r w:rsidR="00750321" w:rsidRPr="00247671">
        <w:rPr>
          <w:rFonts w:asciiTheme="minorHAnsi" w:hAnsiTheme="minorHAnsi" w:cstheme="minorHAnsi"/>
          <w:color w:val="auto"/>
        </w:rPr>
        <w:t xml:space="preserve"> prolonged culture processes and </w:t>
      </w:r>
      <w:r w:rsidR="00134266" w:rsidRPr="00247671">
        <w:rPr>
          <w:rFonts w:asciiTheme="minorHAnsi" w:hAnsiTheme="minorHAnsi" w:cstheme="minorHAnsi"/>
          <w:color w:val="auto"/>
        </w:rPr>
        <w:t>reach</w:t>
      </w:r>
      <w:r w:rsidR="00750321" w:rsidRPr="00247671">
        <w:rPr>
          <w:rFonts w:asciiTheme="minorHAnsi" w:hAnsiTheme="minorHAnsi" w:cstheme="minorHAnsi"/>
          <w:color w:val="auto"/>
        </w:rPr>
        <w:t xml:space="preserve"> </w:t>
      </w:r>
      <w:r w:rsidR="00134266" w:rsidRPr="00247671">
        <w:rPr>
          <w:rFonts w:asciiTheme="minorHAnsi" w:hAnsiTheme="minorHAnsi" w:cstheme="minorHAnsi"/>
          <w:color w:val="auto"/>
        </w:rPr>
        <w:t xml:space="preserve">their </w:t>
      </w:r>
      <w:r w:rsidR="00750321" w:rsidRPr="00247671">
        <w:rPr>
          <w:rFonts w:asciiTheme="minorHAnsi" w:hAnsiTheme="minorHAnsi" w:cstheme="minorHAnsi"/>
          <w:color w:val="auto"/>
        </w:rPr>
        <w:t>maximum viable ce</w:t>
      </w:r>
      <w:r w:rsidR="00134266" w:rsidRPr="00247671">
        <w:rPr>
          <w:rFonts w:asciiTheme="minorHAnsi" w:hAnsiTheme="minorHAnsi" w:cstheme="minorHAnsi"/>
          <w:color w:val="auto"/>
        </w:rPr>
        <w:t>ll density more slowly than processes grown in Q media.</w:t>
      </w:r>
      <w:r w:rsidR="00750321" w:rsidRPr="00247671">
        <w:rPr>
          <w:rFonts w:asciiTheme="minorHAnsi" w:hAnsiTheme="minorHAnsi" w:cstheme="minorHAnsi"/>
          <w:color w:val="auto"/>
        </w:rPr>
        <w:t xml:space="preserve"> </w:t>
      </w:r>
      <w:r w:rsidR="00134266" w:rsidRPr="00247671">
        <w:rPr>
          <w:rFonts w:asciiTheme="minorHAnsi" w:hAnsiTheme="minorHAnsi" w:cstheme="minorHAnsi"/>
          <w:color w:val="auto"/>
        </w:rPr>
        <w:t>AQ-supplemented processes have also been demonstrated to produce more mAb than traditional Q media processes</w:t>
      </w:r>
      <w:r w:rsidR="00323F2C" w:rsidRPr="00247671">
        <w:rPr>
          <w:rFonts w:asciiTheme="minorHAnsi" w:hAnsiTheme="minorHAnsi" w:cstheme="minorHAnsi"/>
          <w:color w:val="auto"/>
          <w:vertAlign w:val="superscript"/>
        </w:rPr>
        <w:t>6</w:t>
      </w:r>
      <w:r w:rsidR="00134266" w:rsidRPr="00247671">
        <w:rPr>
          <w:rFonts w:asciiTheme="minorHAnsi" w:hAnsiTheme="minorHAnsi" w:cstheme="minorHAnsi"/>
          <w:color w:val="auto"/>
        </w:rPr>
        <w:t xml:space="preserve">, possibly due to the lack of toxic ammonia buildup from free Q peptides. Indeed, the toxic ammonia buildup, along with Q &amp; glucose depletion, halt cell growth &amp; kill the cell cultures in Q-media processes earlier than in AQ-media processes.  </w:t>
      </w:r>
    </w:p>
    <w:p w14:paraId="67C5E9AF" w14:textId="7930E732" w:rsidR="00750321" w:rsidRPr="00247671" w:rsidRDefault="00750321" w:rsidP="00247671">
      <w:pPr>
        <w:spacing w:after="100" w:afterAutospacing="1" w:line="360" w:lineRule="auto"/>
        <w:ind w:left="-2" w:right="112" w:firstLine="723"/>
        <w:jc w:val="both"/>
        <w:rPr>
          <w:rFonts w:asciiTheme="minorHAnsi" w:hAnsiTheme="minorHAnsi" w:cstheme="minorHAnsi"/>
          <w:color w:val="auto"/>
        </w:rPr>
      </w:pPr>
      <w:r w:rsidRPr="00247671">
        <w:rPr>
          <w:rFonts w:asciiTheme="minorHAnsi" w:hAnsiTheme="minorHAnsi" w:cstheme="minorHAnsi"/>
          <w:color w:val="auto"/>
        </w:rPr>
        <w:t>Although there is some debate as to whether the enzymes which break the AQ bond reside inside the CHO cells or are excreted into the cell culture media</w:t>
      </w:r>
      <w:r w:rsidR="00687610" w:rsidRPr="00247671">
        <w:rPr>
          <w:rFonts w:asciiTheme="minorHAnsi" w:hAnsiTheme="minorHAnsi" w:cstheme="minorHAnsi"/>
          <w:color w:val="auto"/>
          <w:vertAlign w:val="superscript"/>
        </w:rPr>
        <w:t>1</w:t>
      </w:r>
      <w:r w:rsidRPr="00247671">
        <w:rPr>
          <w:rFonts w:asciiTheme="minorHAnsi" w:hAnsiTheme="minorHAnsi" w:cstheme="minorHAnsi"/>
          <w:color w:val="auto"/>
        </w:rPr>
        <w:t xml:space="preserve">, it has been proposed that the addition of a dipeptide transporter may improve the cellular uptake of AQ, leading to faster AQ metabolism and higher viable cell densities without the excess ammonia buildup plaguing cultures grown in Q supplemented medias. </w:t>
      </w:r>
      <w:r w:rsidR="00B6542C" w:rsidRPr="00247671">
        <w:rPr>
          <w:rFonts w:asciiTheme="minorHAnsi" w:hAnsiTheme="minorHAnsi" w:cstheme="minorHAnsi"/>
          <w:color w:val="auto"/>
        </w:rPr>
        <w:t>To</w:t>
      </w:r>
      <w:r w:rsidRPr="00247671">
        <w:rPr>
          <w:rFonts w:asciiTheme="minorHAnsi" w:hAnsiTheme="minorHAnsi" w:cstheme="minorHAnsi"/>
          <w:color w:val="auto"/>
        </w:rPr>
        <w:t xml:space="preserve"> test this hypothesis, the dipeptide transporter protein SLC15a1 </w:t>
      </w:r>
      <w:r w:rsidR="00EA1EF7" w:rsidRPr="00247671">
        <w:rPr>
          <w:rFonts w:asciiTheme="minorHAnsi" w:hAnsiTheme="minorHAnsi" w:cstheme="minorHAnsi"/>
          <w:color w:val="auto"/>
        </w:rPr>
        <w:t>was</w:t>
      </w:r>
      <w:r w:rsidRPr="00247671">
        <w:rPr>
          <w:rFonts w:asciiTheme="minorHAnsi" w:hAnsiTheme="minorHAnsi" w:cstheme="minorHAnsi"/>
          <w:color w:val="auto"/>
        </w:rPr>
        <w:t xml:space="preserve"> transiently expressed in an industrial CHO cell line, CHO-S, and the viable cell density and other cell culture metrics (glutamine, alanine-glutamine, ammonia, glucose, lactate, and</w:t>
      </w:r>
      <w:r w:rsidR="00EA1EF7" w:rsidRPr="00247671">
        <w:rPr>
          <w:rFonts w:asciiTheme="minorHAnsi" w:hAnsiTheme="minorHAnsi" w:cstheme="minorHAnsi"/>
          <w:color w:val="auto"/>
        </w:rPr>
        <w:t xml:space="preserve"> titer</w:t>
      </w:r>
      <w:r w:rsidRPr="00247671">
        <w:rPr>
          <w:rFonts w:asciiTheme="minorHAnsi" w:hAnsiTheme="minorHAnsi" w:cstheme="minorHAnsi"/>
          <w:color w:val="auto"/>
        </w:rPr>
        <w:t xml:space="preserve"> IgG yield) </w:t>
      </w:r>
      <w:r w:rsidR="00DC5CB0" w:rsidRPr="00247671">
        <w:rPr>
          <w:rFonts w:asciiTheme="minorHAnsi" w:hAnsiTheme="minorHAnsi" w:cstheme="minorHAnsi"/>
          <w:color w:val="auto"/>
        </w:rPr>
        <w:t>were</w:t>
      </w:r>
      <w:r w:rsidRPr="00247671">
        <w:rPr>
          <w:rFonts w:asciiTheme="minorHAnsi" w:hAnsiTheme="minorHAnsi" w:cstheme="minorHAnsi"/>
          <w:color w:val="auto"/>
        </w:rPr>
        <w:t xml:space="preserve"> measured throughout the process. </w:t>
      </w:r>
      <w:r w:rsidR="00DC5CB0" w:rsidRPr="00247671">
        <w:rPr>
          <w:rFonts w:asciiTheme="minorHAnsi" w:hAnsiTheme="minorHAnsi" w:cstheme="minorHAnsi"/>
          <w:color w:val="auto"/>
        </w:rPr>
        <w:t xml:space="preserve">Results between SLC15a1 transfected cells and controls, each grown in both AQ and Q supplemented media, were then compared. </w:t>
      </w:r>
    </w:p>
    <w:p w14:paraId="208FEE7C" w14:textId="77777777" w:rsidR="004E76E9" w:rsidRPr="00247671" w:rsidRDefault="004E76E9" w:rsidP="00247671">
      <w:pPr>
        <w:pStyle w:val="Heading1"/>
        <w:spacing w:after="100" w:afterAutospacing="1" w:line="360" w:lineRule="auto"/>
        <w:ind w:left="8" w:right="0"/>
        <w:rPr>
          <w:rFonts w:asciiTheme="minorHAnsi" w:hAnsiTheme="minorHAnsi" w:cstheme="minorHAnsi"/>
        </w:rPr>
      </w:pPr>
      <w:bookmarkStart w:id="4" w:name="_Toc72068"/>
    </w:p>
    <w:bookmarkEnd w:id="4"/>
    <w:p w14:paraId="5B68091F" w14:textId="77777777" w:rsidR="00773D58" w:rsidRPr="00247671" w:rsidRDefault="00773D58" w:rsidP="00247671">
      <w:pPr>
        <w:spacing w:after="100" w:afterAutospacing="1" w:line="360" w:lineRule="auto"/>
        <w:ind w:right="0" w:firstLine="0"/>
        <w:rPr>
          <w:rFonts w:asciiTheme="minorHAnsi" w:hAnsiTheme="minorHAnsi" w:cstheme="minorHAnsi"/>
          <w:b/>
          <w:sz w:val="30"/>
        </w:rPr>
      </w:pPr>
      <w:r w:rsidRPr="00247671">
        <w:rPr>
          <w:rFonts w:asciiTheme="minorHAnsi" w:hAnsiTheme="minorHAnsi" w:cstheme="minorHAnsi"/>
        </w:rPr>
        <w:br w:type="page"/>
      </w:r>
    </w:p>
    <w:p w14:paraId="5BCD1B55" w14:textId="2B6BA364" w:rsidR="00A635C9" w:rsidRPr="00247671" w:rsidRDefault="001B3195" w:rsidP="00247671">
      <w:pPr>
        <w:pStyle w:val="Heading1"/>
        <w:spacing w:after="100" w:afterAutospacing="1" w:line="360" w:lineRule="auto"/>
        <w:ind w:left="8" w:right="0"/>
        <w:rPr>
          <w:rFonts w:asciiTheme="minorHAnsi" w:hAnsiTheme="minorHAnsi" w:cstheme="minorHAnsi"/>
        </w:rPr>
      </w:pPr>
      <w:bookmarkStart w:id="5" w:name="_Toc532253278"/>
      <w:r w:rsidRPr="00247671">
        <w:rPr>
          <w:rFonts w:asciiTheme="minorHAnsi" w:hAnsiTheme="minorHAnsi" w:cstheme="minorHAnsi"/>
        </w:rPr>
        <w:lastRenderedPageBreak/>
        <w:t>Methodology</w:t>
      </w:r>
      <w:bookmarkEnd w:id="5"/>
      <w:r w:rsidRPr="00247671">
        <w:rPr>
          <w:rFonts w:asciiTheme="minorHAnsi" w:hAnsiTheme="minorHAnsi" w:cstheme="minorHAnsi"/>
        </w:rPr>
        <w:t xml:space="preserve">  </w:t>
      </w:r>
    </w:p>
    <w:p w14:paraId="669E630E" w14:textId="7C5FFAED" w:rsidR="00A635C9" w:rsidRPr="00247671" w:rsidRDefault="001B3195" w:rsidP="00247671">
      <w:pPr>
        <w:spacing w:after="100" w:afterAutospacing="1" w:line="360" w:lineRule="auto"/>
        <w:ind w:left="-2" w:right="112" w:firstLine="0"/>
        <w:jc w:val="both"/>
        <w:rPr>
          <w:rFonts w:asciiTheme="minorHAnsi" w:hAnsiTheme="minorHAnsi" w:cstheme="minorHAnsi"/>
        </w:rPr>
      </w:pPr>
      <w:r w:rsidRPr="00247671">
        <w:rPr>
          <w:rFonts w:asciiTheme="minorHAnsi" w:hAnsiTheme="minorHAnsi" w:cstheme="minorHAnsi"/>
        </w:rPr>
        <w:t xml:space="preserve">This section contains the procedures used to </w:t>
      </w:r>
      <w:r w:rsidR="0060498E" w:rsidRPr="00247671">
        <w:rPr>
          <w:rFonts w:asciiTheme="minorHAnsi" w:hAnsiTheme="minorHAnsi" w:cstheme="minorHAnsi"/>
        </w:rPr>
        <w:t>culture CHO cells, design &amp; produce plasmids, transfect cells, and carry out experiments.</w:t>
      </w:r>
    </w:p>
    <w:p w14:paraId="654B0A11" w14:textId="1D47BF6D" w:rsidR="00A635C9" w:rsidRPr="00247671" w:rsidRDefault="00954375" w:rsidP="00247671">
      <w:pPr>
        <w:pStyle w:val="Heading2"/>
        <w:spacing w:after="100" w:afterAutospacing="1" w:line="360" w:lineRule="auto"/>
        <w:ind w:left="8"/>
        <w:rPr>
          <w:rFonts w:asciiTheme="minorHAnsi" w:hAnsiTheme="minorHAnsi" w:cstheme="minorHAnsi"/>
        </w:rPr>
      </w:pPr>
      <w:bookmarkStart w:id="6" w:name="_Toc532253279"/>
      <w:r w:rsidRPr="00247671">
        <w:rPr>
          <w:rFonts w:asciiTheme="minorHAnsi" w:hAnsiTheme="minorHAnsi" w:cstheme="minorHAnsi"/>
        </w:rPr>
        <w:t>CHO Cell Culture</w:t>
      </w:r>
      <w:bookmarkEnd w:id="6"/>
    </w:p>
    <w:p w14:paraId="64877463" w14:textId="5E91DD4D" w:rsidR="0060498E" w:rsidRPr="00247671" w:rsidRDefault="0060498E"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Suspension grade Freestyle CHO-S cell culture and FreeStyle CHO expression growth medium were obtained from Invitrogen (ThermoFisher). The following thawing &amp; passaging procedures were adapted from Invitrogen’s original procedure</w:t>
      </w:r>
      <w:r w:rsidR="00EA49A1" w:rsidRPr="00247671">
        <w:rPr>
          <w:rFonts w:asciiTheme="minorHAnsi" w:hAnsiTheme="minorHAnsi" w:cstheme="minorHAnsi"/>
          <w:vertAlign w:val="superscript"/>
        </w:rPr>
        <w:t>7</w:t>
      </w:r>
      <w:r w:rsidR="001D6E32" w:rsidRPr="00247671">
        <w:rPr>
          <w:rFonts w:asciiTheme="minorHAnsi" w:hAnsiTheme="minorHAnsi" w:cstheme="minorHAnsi"/>
        </w:rPr>
        <w:t>.</w:t>
      </w:r>
      <w:r w:rsidR="005E52D8" w:rsidRPr="00247671">
        <w:rPr>
          <w:rFonts w:asciiTheme="minorHAnsi" w:hAnsiTheme="minorHAnsi" w:cstheme="minorHAnsi"/>
        </w:rPr>
        <w:t xml:space="preserve"> The Trypan blu</w:t>
      </w:r>
      <w:r w:rsidR="00E67599" w:rsidRPr="00247671">
        <w:rPr>
          <w:rFonts w:asciiTheme="minorHAnsi" w:hAnsiTheme="minorHAnsi" w:cstheme="minorHAnsi"/>
        </w:rPr>
        <w:t>e viable cell density assay was</w:t>
      </w:r>
      <w:r w:rsidR="009E0D8C" w:rsidRPr="00247671">
        <w:rPr>
          <w:rFonts w:asciiTheme="minorHAnsi" w:hAnsiTheme="minorHAnsi" w:cstheme="minorHAnsi"/>
        </w:rPr>
        <w:t xml:space="preserve"> adapted from </w:t>
      </w:r>
      <w:r w:rsidR="00E67599" w:rsidRPr="00247671">
        <w:rPr>
          <w:rFonts w:asciiTheme="minorHAnsi" w:hAnsiTheme="minorHAnsi" w:cstheme="minorHAnsi"/>
        </w:rPr>
        <w:t>a standard protocol published by Thermofisher</w:t>
      </w:r>
      <w:r w:rsidR="00E67599" w:rsidRPr="00247671">
        <w:rPr>
          <w:rFonts w:asciiTheme="minorHAnsi" w:hAnsiTheme="minorHAnsi" w:cstheme="minorHAnsi"/>
          <w:vertAlign w:val="superscript"/>
        </w:rPr>
        <w:t>A</w:t>
      </w:r>
      <w:r w:rsidR="00E67599" w:rsidRPr="00247671">
        <w:rPr>
          <w:rFonts w:asciiTheme="minorHAnsi" w:hAnsiTheme="minorHAnsi" w:cstheme="minorHAnsi"/>
        </w:rPr>
        <w:t xml:space="preserve"> </w:t>
      </w:r>
      <w:r w:rsidR="009E0D8C" w:rsidRPr="00247671">
        <w:rPr>
          <w:rFonts w:asciiTheme="minorHAnsi" w:hAnsiTheme="minorHAnsi" w:cstheme="minorHAnsi"/>
        </w:rPr>
        <w:t>used for standard practice in the BETC.</w:t>
      </w:r>
    </w:p>
    <w:p w14:paraId="04EF483A" w14:textId="6AB28A85" w:rsidR="001D6E32" w:rsidRPr="00247671" w:rsidRDefault="001D6E32" w:rsidP="00247671">
      <w:pPr>
        <w:spacing w:after="100" w:afterAutospacing="1" w:line="360" w:lineRule="auto"/>
        <w:ind w:firstLine="0"/>
        <w:rPr>
          <w:rFonts w:asciiTheme="minorHAnsi" w:hAnsiTheme="minorHAnsi" w:cstheme="minorHAnsi"/>
        </w:rPr>
      </w:pPr>
    </w:p>
    <w:p w14:paraId="5E790C05" w14:textId="1FB38ED1" w:rsidR="001D6E32" w:rsidRPr="00247671" w:rsidRDefault="001D6E32"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b/>
          <w:i/>
        </w:rPr>
        <w:t>Thawing Procedure</w:t>
      </w:r>
    </w:p>
    <w:p w14:paraId="467AA8E3" w14:textId="26DF406B" w:rsidR="001D6E32" w:rsidRPr="00247671" w:rsidRDefault="001D6E32"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Freestyle CHO expression medium was mixed with sterile L-Glutamine to an 8mM concentration under sterile conditions. This media was then briefly warmed to 37C in an incubator.</w:t>
      </w:r>
    </w:p>
    <w:p w14:paraId="0ACE234B" w14:textId="2113FE67" w:rsidR="00954375" w:rsidRPr="00247671" w:rsidRDefault="001D6E32"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 xml:space="preserve">A sterile 125-ml shake flask with a vented cap was sprayed with isopropanol and placed inside a sterile cell culture hood, along with the prewarmed media, a pipette, and several pipette tips. </w:t>
      </w:r>
    </w:p>
    <w:p w14:paraId="17136E11" w14:textId="36F25C60" w:rsidR="001D6E32" w:rsidRPr="00247671" w:rsidRDefault="001D6E32"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The 125ml shake flask was opened &amp; 25ml of culture medium was transferred to the shake flask.</w:t>
      </w:r>
    </w:p>
    <w:p w14:paraId="0ACE97C9" w14:textId="3C6CB505" w:rsidR="001D6E32" w:rsidRPr="00247671" w:rsidRDefault="001D6E32"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A vial of CHO-S cells were then removed from cryogenic storage &amp; warmed in a hot water bath for 3 minutes.</w:t>
      </w:r>
    </w:p>
    <w:p w14:paraId="3169539D" w14:textId="701CC624" w:rsidR="001D6E32" w:rsidRPr="00247671" w:rsidRDefault="001D6E32"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 xml:space="preserve">The cell vial was then quickly transferred to </w:t>
      </w:r>
      <w:r w:rsidR="005E52D8" w:rsidRPr="00247671">
        <w:rPr>
          <w:rFonts w:asciiTheme="minorHAnsi" w:hAnsiTheme="minorHAnsi" w:cstheme="minorHAnsi"/>
        </w:rPr>
        <w:t>the sterile hood &amp; the entirety of its contents were transferred to the waiting cell culture flask via a 2ml sterile pipette tip.</w:t>
      </w:r>
    </w:p>
    <w:p w14:paraId="1AEA48A5" w14:textId="396BEFBA" w:rsidR="005E52D8" w:rsidRPr="00247671" w:rsidRDefault="005E52D8"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The fl</w:t>
      </w:r>
      <w:r w:rsidR="004A0A6E" w:rsidRPr="00247671">
        <w:rPr>
          <w:rFonts w:asciiTheme="minorHAnsi" w:hAnsiTheme="minorHAnsi" w:cstheme="minorHAnsi"/>
        </w:rPr>
        <w:t>ask was then vigorously swirled, 0.5ml were removed with a sterile pipette tip &amp; added to an Eppendorf tube, &amp; the viable cell density (VCD) was determined with the Trypan Blue Exclusion Assay (see below).</w:t>
      </w:r>
    </w:p>
    <w:p w14:paraId="7CD87793" w14:textId="2739B061" w:rsidR="004A0A6E" w:rsidRPr="00247671" w:rsidRDefault="004A0A6E"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The VCD, passage number, operator initials, &amp; date were then recorded in indelible ink on masking tape &amp; this tape was applied to the new cell culture shake flask.</w:t>
      </w:r>
    </w:p>
    <w:p w14:paraId="6B304B82" w14:textId="3BF96558" w:rsidR="004A0A6E" w:rsidRPr="00247671" w:rsidRDefault="004A0A6E"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The flask was then added to an incubator operating at 37C, 8% CO</w:t>
      </w:r>
      <w:r w:rsidRPr="00247671">
        <w:rPr>
          <w:rFonts w:asciiTheme="minorHAnsi" w:hAnsiTheme="minorHAnsi" w:cstheme="minorHAnsi"/>
          <w:vertAlign w:val="subscript"/>
        </w:rPr>
        <w:t>2</w:t>
      </w:r>
      <w:r w:rsidRPr="00247671">
        <w:rPr>
          <w:rFonts w:asciiTheme="minorHAnsi" w:hAnsiTheme="minorHAnsi" w:cstheme="minorHAnsi"/>
        </w:rPr>
        <w:t>,&amp; 125RPM shaking under humid conditions.</w:t>
      </w:r>
    </w:p>
    <w:p w14:paraId="69B1C825" w14:textId="04151ADF" w:rsidR="004A0A6E" w:rsidRPr="00247671" w:rsidRDefault="004A0A6E" w:rsidP="00247671">
      <w:pPr>
        <w:pStyle w:val="ListParagraph"/>
        <w:numPr>
          <w:ilvl w:val="0"/>
          <w:numId w:val="11"/>
        </w:numPr>
        <w:spacing w:after="100" w:afterAutospacing="1" w:line="360" w:lineRule="auto"/>
        <w:rPr>
          <w:rFonts w:asciiTheme="minorHAnsi" w:hAnsiTheme="minorHAnsi" w:cstheme="minorHAnsi"/>
        </w:rPr>
      </w:pPr>
      <w:r w:rsidRPr="00247671">
        <w:rPr>
          <w:rFonts w:asciiTheme="minorHAnsi" w:hAnsiTheme="minorHAnsi" w:cstheme="minorHAnsi"/>
        </w:rPr>
        <w:t xml:space="preserve">The cell culture was then passaged when it reached a cell concentration between 1-1.5 million cells/ml (see passaging procedure). </w:t>
      </w:r>
    </w:p>
    <w:p w14:paraId="38B49356" w14:textId="77777777" w:rsidR="004A0A6E" w:rsidRPr="00247671" w:rsidRDefault="004A0A6E" w:rsidP="00247671">
      <w:pPr>
        <w:pStyle w:val="ListParagraph"/>
        <w:spacing w:after="100" w:afterAutospacing="1" w:line="360" w:lineRule="auto"/>
        <w:ind w:firstLine="0"/>
        <w:rPr>
          <w:rFonts w:asciiTheme="minorHAnsi" w:hAnsiTheme="minorHAnsi" w:cstheme="minorHAnsi"/>
        </w:rPr>
      </w:pPr>
    </w:p>
    <w:p w14:paraId="5F0808F7" w14:textId="5483F11B" w:rsidR="004A0A6E" w:rsidRPr="00247671" w:rsidRDefault="004A0A6E" w:rsidP="00247671">
      <w:pPr>
        <w:spacing w:after="100" w:afterAutospacing="1" w:line="360" w:lineRule="auto"/>
        <w:rPr>
          <w:rFonts w:asciiTheme="minorHAnsi" w:hAnsiTheme="minorHAnsi" w:cstheme="minorHAnsi"/>
          <w:b/>
          <w:i/>
        </w:rPr>
      </w:pPr>
      <w:r w:rsidRPr="00247671">
        <w:rPr>
          <w:rFonts w:asciiTheme="minorHAnsi" w:hAnsiTheme="minorHAnsi" w:cstheme="minorHAnsi"/>
          <w:b/>
          <w:i/>
        </w:rPr>
        <w:t>Trypan Blue Exclusion (Viable Cell Density) Assay Procedure</w:t>
      </w:r>
      <w:r w:rsidR="00E67599" w:rsidRPr="00247671">
        <w:rPr>
          <w:rFonts w:asciiTheme="minorHAnsi" w:hAnsiTheme="minorHAnsi" w:cstheme="minorHAnsi"/>
          <w:b/>
          <w:i/>
        </w:rPr>
        <w:t xml:space="preserve"> </w:t>
      </w:r>
    </w:p>
    <w:p w14:paraId="64C58DEB" w14:textId="17BDD99C" w:rsidR="00E67599" w:rsidRPr="00247671" w:rsidRDefault="00E67599" w:rsidP="00247671">
      <w:pPr>
        <w:spacing w:after="100" w:afterAutospacing="1" w:line="360" w:lineRule="auto"/>
        <w:rPr>
          <w:rFonts w:asciiTheme="minorHAnsi" w:hAnsiTheme="minorHAnsi" w:cstheme="minorHAnsi"/>
          <w:b/>
          <w:i/>
        </w:rPr>
      </w:pPr>
      <w:r w:rsidRPr="00247671">
        <w:rPr>
          <w:rFonts w:asciiTheme="minorHAnsi" w:hAnsiTheme="minorHAnsi" w:cstheme="minorHAnsi"/>
          <w:b/>
          <w:i/>
        </w:rPr>
        <w:t>Hemocytometer Procedure</w:t>
      </w:r>
    </w:p>
    <w:p w14:paraId="22F0C655" w14:textId="60E0B52F" w:rsidR="00093DB9" w:rsidRPr="00247671" w:rsidRDefault="00093DB9"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lastRenderedPageBreak/>
        <w:t>Re</w:t>
      </w:r>
      <w:r w:rsidR="008631E0" w:rsidRPr="00247671">
        <w:rPr>
          <w:rFonts w:asciiTheme="minorHAnsi" w:hAnsiTheme="minorHAnsi" w:cstheme="minorHAnsi"/>
        </w:rPr>
        <w:t>move 100ul of well mixed cell culture from source &amp; add to an Eppendorf tube with a micropipette.</w:t>
      </w:r>
    </w:p>
    <w:p w14:paraId="2793BF04" w14:textId="0CF55B9E" w:rsidR="008631E0" w:rsidRPr="00247671" w:rsidRDefault="008631E0"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t>Remov</w:t>
      </w:r>
      <w:r w:rsidR="00005BEA" w:rsidRPr="00247671">
        <w:rPr>
          <w:rFonts w:asciiTheme="minorHAnsi" w:hAnsiTheme="minorHAnsi" w:cstheme="minorHAnsi"/>
        </w:rPr>
        <w:t>e 100ul of Trypan blue dye</w:t>
      </w:r>
      <w:r w:rsidRPr="00247671">
        <w:rPr>
          <w:rFonts w:asciiTheme="minorHAnsi" w:hAnsiTheme="minorHAnsi" w:cstheme="minorHAnsi"/>
        </w:rPr>
        <w:t xml:space="preserve"> &amp; mix this with the 100ul of cell culture.</w:t>
      </w:r>
    </w:p>
    <w:p w14:paraId="42EE59C8" w14:textId="55347E79" w:rsidR="008631E0" w:rsidRPr="00247671" w:rsidRDefault="008631E0"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t>Prepare a single use hemocytometer for samples.</w:t>
      </w:r>
    </w:p>
    <w:p w14:paraId="51661B5C" w14:textId="5B3B80EF" w:rsidR="008631E0" w:rsidRPr="00247671" w:rsidRDefault="008631E0"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t>Add 10ul of well mixed Trypan-Blue cell culture to each side of the hemocytometer.</w:t>
      </w:r>
    </w:p>
    <w:p w14:paraId="14CE292B" w14:textId="5A3E0B6A" w:rsidR="008631E0" w:rsidRPr="00247671" w:rsidRDefault="008631E0"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t>Turn on &amp; focus the confocal microscope on the square on one side of the hemocytometer.</w:t>
      </w:r>
    </w:p>
    <w:p w14:paraId="1948CDEF" w14:textId="30DE17DE" w:rsidR="008631E0" w:rsidRPr="00247671" w:rsidRDefault="008631E0"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t xml:space="preserve">Count the number of live and dead cells in each of the squares in the outer corners of the big square for each side of the hemocytometer. </w:t>
      </w:r>
    </w:p>
    <w:p w14:paraId="53466C4D" w14:textId="0095A698" w:rsidR="008631E0" w:rsidRPr="00247671" w:rsidRDefault="008631E0" w:rsidP="00247671">
      <w:pPr>
        <w:pStyle w:val="ListParagraph"/>
        <w:numPr>
          <w:ilvl w:val="0"/>
          <w:numId w:val="14"/>
        </w:numPr>
        <w:spacing w:after="100" w:afterAutospacing="1" w:line="360" w:lineRule="auto"/>
        <w:rPr>
          <w:rFonts w:asciiTheme="minorHAnsi" w:hAnsiTheme="minorHAnsi" w:cstheme="minorHAnsi"/>
        </w:rPr>
      </w:pPr>
      <w:r w:rsidRPr="00247671">
        <w:rPr>
          <w:rFonts w:asciiTheme="minorHAnsi" w:hAnsiTheme="minorHAnsi" w:cstheme="minorHAnsi"/>
        </w:rPr>
        <w:t xml:space="preserve">Use the following equation to calculate the cell culture VCD: </w:t>
      </w:r>
    </w:p>
    <w:p w14:paraId="0824B7FD" w14:textId="77777777" w:rsidR="0058329F" w:rsidRPr="00247671" w:rsidRDefault="0058329F" w:rsidP="00247671">
      <w:pPr>
        <w:pStyle w:val="ListParagraph"/>
        <w:spacing w:after="100" w:afterAutospacing="1" w:line="360" w:lineRule="auto"/>
        <w:ind w:firstLine="0"/>
        <w:rPr>
          <w:rFonts w:asciiTheme="minorHAnsi" w:hAnsiTheme="minorHAnsi" w:cstheme="minorHAnsi"/>
        </w:rPr>
      </w:pPr>
    </w:p>
    <w:p w14:paraId="50C06954" w14:textId="29BDF50A" w:rsidR="0058329F" w:rsidRPr="00247671" w:rsidRDefault="0058329F" w:rsidP="00247671">
      <w:pPr>
        <w:pStyle w:val="ListParagraph"/>
        <w:spacing w:after="100" w:afterAutospacing="1" w:line="360" w:lineRule="auto"/>
        <w:ind w:firstLine="0"/>
        <w:jc w:val="center"/>
        <w:rPr>
          <w:rFonts w:asciiTheme="minorHAnsi" w:hAnsiTheme="minorHAnsi" w:cstheme="minorHAnsi"/>
        </w:rPr>
      </w:pPr>
      <m:oMathPara>
        <m:oMath>
          <m:r>
            <w:rPr>
              <w:rFonts w:ascii="Cambria Math" w:hAnsi="Cambria Math" w:cstheme="minorHAnsi"/>
            </w:rPr>
            <m:t xml:space="preserve">VCD= </m:t>
          </m:r>
          <m:f>
            <m:fPr>
              <m:ctrlPr>
                <w:rPr>
                  <w:rFonts w:ascii="Cambria Math" w:hAnsi="Cambria Math" w:cstheme="minorHAnsi"/>
                  <w:i/>
                </w:rPr>
              </m:ctrlPr>
            </m:fPr>
            <m:num>
              <m:r>
                <w:rPr>
                  <w:rFonts w:ascii="Cambria Math" w:hAnsi="Cambria Math" w:cstheme="minorHAnsi"/>
                </w:rPr>
                <m:t>Total Viable Cells*2*</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4</m:t>
                  </m:r>
                </m:sup>
              </m:sSup>
            </m:num>
            <m:den>
              <m:r>
                <w:rPr>
                  <w:rFonts w:ascii="Cambria Math" w:hAnsi="Cambria Math" w:cstheme="minorHAnsi"/>
                </w:rPr>
                <m:t>8</m:t>
              </m:r>
            </m:den>
          </m:f>
        </m:oMath>
      </m:oMathPara>
    </w:p>
    <w:p w14:paraId="776E46B0" w14:textId="77777777" w:rsidR="0058329F" w:rsidRPr="00247671" w:rsidRDefault="0058329F" w:rsidP="00247671">
      <w:pPr>
        <w:pStyle w:val="ListParagraph"/>
        <w:spacing w:after="100" w:afterAutospacing="1" w:line="360" w:lineRule="auto"/>
        <w:ind w:firstLine="0"/>
        <w:jc w:val="center"/>
        <w:rPr>
          <w:rFonts w:asciiTheme="minorHAnsi" w:hAnsiTheme="minorHAnsi" w:cstheme="minorHAnsi"/>
        </w:rPr>
      </w:pPr>
    </w:p>
    <w:p w14:paraId="69B57665" w14:textId="77777777" w:rsidR="00E67599" w:rsidRPr="00247671" w:rsidRDefault="00E67599"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Innovatis Cedex Cell Counter Procedure</w:t>
      </w:r>
    </w:p>
    <w:p w14:paraId="5130DB73" w14:textId="04B432EF" w:rsidR="00E67599" w:rsidRPr="00247671" w:rsidRDefault="00E67599" w:rsidP="00247671">
      <w:pPr>
        <w:pStyle w:val="ListParagraph"/>
        <w:numPr>
          <w:ilvl w:val="0"/>
          <w:numId w:val="29"/>
        </w:numPr>
        <w:spacing w:after="100" w:afterAutospacing="1" w:line="360" w:lineRule="auto"/>
        <w:rPr>
          <w:rFonts w:asciiTheme="minorHAnsi" w:hAnsiTheme="minorHAnsi" w:cstheme="minorHAnsi"/>
        </w:rPr>
      </w:pPr>
      <w:r w:rsidRPr="00247671">
        <w:rPr>
          <w:rFonts w:asciiTheme="minorHAnsi" w:hAnsiTheme="minorHAnsi" w:cstheme="minorHAnsi"/>
        </w:rPr>
        <w:t>Remove 1ml of well mixed cell culture from source &amp; add to an Eppendorf tube with a micropipette.</w:t>
      </w:r>
    </w:p>
    <w:p w14:paraId="1012A529" w14:textId="7512FACB" w:rsidR="00E67599" w:rsidRPr="00247671" w:rsidRDefault="00E67599" w:rsidP="00247671">
      <w:pPr>
        <w:pStyle w:val="ListParagraph"/>
        <w:numPr>
          <w:ilvl w:val="0"/>
          <w:numId w:val="29"/>
        </w:numPr>
        <w:spacing w:after="100" w:afterAutospacing="1" w:line="360" w:lineRule="auto"/>
        <w:rPr>
          <w:rFonts w:asciiTheme="minorHAnsi" w:hAnsiTheme="minorHAnsi" w:cstheme="minorHAnsi"/>
        </w:rPr>
      </w:pPr>
      <w:r w:rsidRPr="00247671">
        <w:rPr>
          <w:rFonts w:asciiTheme="minorHAnsi" w:hAnsiTheme="minorHAnsi" w:cstheme="minorHAnsi"/>
        </w:rPr>
        <w:t>Pipette 1ml of cell culture into a Cedex cuvette &amp; attach to the Innovatis automatic cell counter</w:t>
      </w:r>
    </w:p>
    <w:p w14:paraId="4C6B924E" w14:textId="4BCF91A3" w:rsidR="00E67599" w:rsidRPr="00247671" w:rsidRDefault="00E67599" w:rsidP="00247671">
      <w:pPr>
        <w:pStyle w:val="ListParagraph"/>
        <w:numPr>
          <w:ilvl w:val="0"/>
          <w:numId w:val="29"/>
        </w:numPr>
        <w:spacing w:after="100" w:afterAutospacing="1" w:line="360" w:lineRule="auto"/>
        <w:rPr>
          <w:rFonts w:asciiTheme="minorHAnsi" w:hAnsiTheme="minorHAnsi" w:cstheme="minorHAnsi"/>
        </w:rPr>
      </w:pPr>
      <w:r w:rsidRPr="00247671">
        <w:rPr>
          <w:rFonts w:asciiTheme="minorHAnsi" w:hAnsiTheme="minorHAnsi" w:cstheme="minorHAnsi"/>
        </w:rPr>
        <w:t xml:space="preserve">Initiate cell counting with a display monitor running the automatic cell counter. </w:t>
      </w:r>
    </w:p>
    <w:p w14:paraId="216D357D" w14:textId="77777777" w:rsidR="00E67599" w:rsidRPr="00247671" w:rsidRDefault="00E67599" w:rsidP="00247671">
      <w:pPr>
        <w:spacing w:after="100" w:afterAutospacing="1" w:line="360" w:lineRule="auto"/>
        <w:ind w:firstLine="0"/>
        <w:rPr>
          <w:rFonts w:asciiTheme="minorHAnsi" w:hAnsiTheme="minorHAnsi" w:cstheme="minorHAnsi"/>
          <w:b/>
          <w:i/>
        </w:rPr>
      </w:pPr>
    </w:p>
    <w:p w14:paraId="72F09DBF" w14:textId="718BF61A" w:rsidR="004A0A6E" w:rsidRPr="00247671" w:rsidRDefault="004A0A6E"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Passaging Procedure</w:t>
      </w:r>
    </w:p>
    <w:p w14:paraId="38EEB7E5" w14:textId="55CB5F46" w:rsidR="0058329F" w:rsidRPr="00247671" w:rsidRDefault="0058329F" w:rsidP="00247671">
      <w:pPr>
        <w:pStyle w:val="ListParagraph"/>
        <w:numPr>
          <w:ilvl w:val="0"/>
          <w:numId w:val="15"/>
        </w:numPr>
        <w:spacing w:after="100" w:afterAutospacing="1" w:line="360" w:lineRule="auto"/>
        <w:rPr>
          <w:rFonts w:asciiTheme="minorHAnsi" w:hAnsiTheme="minorHAnsi" w:cstheme="minorHAnsi"/>
        </w:rPr>
      </w:pPr>
      <w:r w:rsidRPr="00247671">
        <w:rPr>
          <w:rFonts w:asciiTheme="minorHAnsi" w:hAnsiTheme="minorHAnsi" w:cstheme="minorHAnsi"/>
        </w:rPr>
        <w:t>Cells were passaged when a VCD between 1-1.5E6 cells/ml was obtained through growth. This typically took between 30-40 hours between passages.</w:t>
      </w:r>
    </w:p>
    <w:p w14:paraId="7612E129" w14:textId="4DEDF724" w:rsidR="0058329F" w:rsidRPr="00247671" w:rsidRDefault="0058329F" w:rsidP="00247671">
      <w:pPr>
        <w:pStyle w:val="ListParagraph"/>
        <w:numPr>
          <w:ilvl w:val="0"/>
          <w:numId w:val="15"/>
        </w:numPr>
        <w:spacing w:after="100" w:afterAutospacing="1" w:line="360" w:lineRule="auto"/>
        <w:rPr>
          <w:rFonts w:asciiTheme="minorHAnsi" w:hAnsiTheme="minorHAnsi" w:cstheme="minorHAnsi"/>
        </w:rPr>
      </w:pPr>
      <w:r w:rsidRPr="00247671">
        <w:rPr>
          <w:rFonts w:asciiTheme="minorHAnsi" w:hAnsiTheme="minorHAnsi" w:cstheme="minorHAnsi"/>
        </w:rPr>
        <w:t>Cell culture media (FreeStyle CHO-S expression medium + L-glutamine) was prewarmed to 37C before starting.</w:t>
      </w:r>
    </w:p>
    <w:p w14:paraId="10B8CE0D" w14:textId="0E83B2C9" w:rsidR="0058329F" w:rsidRPr="00247671" w:rsidRDefault="0058329F" w:rsidP="00247671">
      <w:pPr>
        <w:pStyle w:val="ListParagraph"/>
        <w:numPr>
          <w:ilvl w:val="0"/>
          <w:numId w:val="15"/>
        </w:numPr>
        <w:spacing w:after="100" w:afterAutospacing="1" w:line="360" w:lineRule="auto"/>
        <w:rPr>
          <w:rFonts w:asciiTheme="minorHAnsi" w:hAnsiTheme="minorHAnsi" w:cstheme="minorHAnsi"/>
        </w:rPr>
      </w:pPr>
      <w:r w:rsidRPr="00247671">
        <w:rPr>
          <w:rFonts w:asciiTheme="minorHAnsi" w:hAnsiTheme="minorHAnsi" w:cstheme="minorHAnsi"/>
        </w:rPr>
        <w:t xml:space="preserve">1 ml was removed from the fully grown cell culture &amp; a Trypan Blue exclusion assay was performed on the sample to determine VCD. </w:t>
      </w:r>
    </w:p>
    <w:p w14:paraId="6D6E70BB" w14:textId="159B98B0" w:rsidR="0058329F" w:rsidRPr="00247671" w:rsidRDefault="0058329F" w:rsidP="00247671">
      <w:pPr>
        <w:pStyle w:val="ListParagraph"/>
        <w:numPr>
          <w:ilvl w:val="0"/>
          <w:numId w:val="15"/>
        </w:numPr>
        <w:spacing w:after="100" w:afterAutospacing="1" w:line="360" w:lineRule="auto"/>
        <w:rPr>
          <w:rFonts w:asciiTheme="minorHAnsi" w:hAnsiTheme="minorHAnsi" w:cstheme="minorHAnsi"/>
        </w:rPr>
      </w:pPr>
      <w:r w:rsidRPr="00247671">
        <w:rPr>
          <w:rFonts w:asciiTheme="minorHAnsi" w:hAnsiTheme="minorHAnsi" w:cstheme="minorHAnsi"/>
        </w:rPr>
        <w:t xml:space="preserve">The following calculation was performed to determine the amounts of media &amp; cell culture to add to the new CHO flask. </w:t>
      </w:r>
    </w:p>
    <w:p w14:paraId="0D3D64BE" w14:textId="6B9019BF" w:rsidR="0058329F" w:rsidRPr="00247671" w:rsidRDefault="0058329F" w:rsidP="00247671">
      <w:pPr>
        <w:spacing w:after="100" w:afterAutospacing="1" w:line="360" w:lineRule="auto"/>
        <w:rPr>
          <w:rFonts w:asciiTheme="minorHAnsi" w:hAnsiTheme="minorHAnsi" w:cstheme="minorHAnsi"/>
        </w:rPr>
      </w:pPr>
    </w:p>
    <w:p w14:paraId="1238ACE0" w14:textId="4243A8A2" w:rsidR="0058329F" w:rsidRPr="00247671" w:rsidRDefault="003E49B2" w:rsidP="00247671">
      <w:pPr>
        <w:spacing w:after="100" w:afterAutospacing="1" w:line="360" w:lineRule="auto"/>
        <w:jc w:val="center"/>
        <w:rPr>
          <w:rFonts w:asciiTheme="minorHAnsi" w:hAnsiTheme="minorHAnsi" w:cstheme="minorHAnsi"/>
        </w:rPr>
      </w:pPr>
      <m:oMathPara>
        <m:oMath>
          <m:r>
            <w:rPr>
              <w:rFonts w:ascii="Cambria Math" w:hAnsi="Cambria Math" w:cstheme="minorHAnsi"/>
            </w:rPr>
            <m:t>Cell Culture Media Volume=</m:t>
          </m:r>
          <m:f>
            <m:fPr>
              <m:ctrlPr>
                <w:rPr>
                  <w:rFonts w:ascii="Cambria Math" w:hAnsi="Cambria Math" w:cstheme="minorHAnsi"/>
                  <w:i/>
                </w:rPr>
              </m:ctrlPr>
            </m:fPr>
            <m:num>
              <m:r>
                <w:rPr>
                  <w:rFonts w:ascii="Cambria Math" w:hAnsi="Cambria Math" w:cstheme="minorHAnsi"/>
                </w:rPr>
                <m:t>New Seed Density*New Volume</m:t>
              </m:r>
            </m:num>
            <m:den>
              <m:r>
                <w:rPr>
                  <w:rFonts w:ascii="Cambria Math" w:hAnsi="Cambria Math" w:cstheme="minorHAnsi"/>
                </w:rPr>
                <m:t>VCD</m:t>
              </m:r>
            </m:den>
          </m:f>
        </m:oMath>
      </m:oMathPara>
    </w:p>
    <w:p w14:paraId="38A9308F" w14:textId="77777777" w:rsidR="00A518A6" w:rsidRPr="00247671" w:rsidRDefault="00A518A6" w:rsidP="00247671">
      <w:pPr>
        <w:spacing w:after="100" w:afterAutospacing="1" w:line="360" w:lineRule="auto"/>
        <w:jc w:val="center"/>
        <w:rPr>
          <w:rFonts w:asciiTheme="minorHAnsi" w:hAnsiTheme="minorHAnsi" w:cstheme="minorHAnsi"/>
        </w:rPr>
      </w:pPr>
    </w:p>
    <w:p w14:paraId="283D4A93" w14:textId="2B876ABC" w:rsidR="003E49B2" w:rsidRPr="00247671" w:rsidRDefault="003E49B2" w:rsidP="00247671">
      <w:pPr>
        <w:spacing w:after="100" w:afterAutospacing="1" w:line="360" w:lineRule="auto"/>
        <w:jc w:val="center"/>
        <w:rPr>
          <w:rFonts w:asciiTheme="minorHAnsi" w:hAnsiTheme="minorHAnsi" w:cstheme="minorHAnsi"/>
        </w:rPr>
      </w:pPr>
      <m:oMath>
        <m:r>
          <w:rPr>
            <w:rFonts w:ascii="Cambria Math" w:hAnsi="Cambria Math" w:cstheme="minorHAnsi"/>
          </w:rPr>
          <m:t>Fresh Media Volume=New Volume-Cell Culture Media Volume</m:t>
        </m:r>
      </m:oMath>
      <w:r w:rsidR="00A03C93" w:rsidRPr="00247671">
        <w:rPr>
          <w:rFonts w:asciiTheme="minorHAnsi" w:hAnsiTheme="minorHAnsi" w:cstheme="minorHAnsi"/>
        </w:rPr>
        <w:t xml:space="preserve"> </w:t>
      </w:r>
    </w:p>
    <w:p w14:paraId="05168631" w14:textId="77777777" w:rsidR="00A03C93" w:rsidRPr="00247671" w:rsidRDefault="00A03C93" w:rsidP="00247671">
      <w:pPr>
        <w:spacing w:after="100" w:afterAutospacing="1" w:line="360" w:lineRule="auto"/>
        <w:jc w:val="center"/>
        <w:rPr>
          <w:rFonts w:asciiTheme="minorHAnsi" w:hAnsiTheme="minorHAnsi" w:cstheme="minorHAnsi"/>
        </w:rPr>
      </w:pPr>
    </w:p>
    <w:p w14:paraId="41A09B5E" w14:textId="6710B77B" w:rsidR="00A518A6" w:rsidRPr="00247671" w:rsidRDefault="00A518A6" w:rsidP="00247671">
      <w:pPr>
        <w:spacing w:after="100" w:afterAutospacing="1" w:line="360" w:lineRule="auto"/>
        <w:rPr>
          <w:rFonts w:asciiTheme="minorHAnsi" w:hAnsiTheme="minorHAnsi" w:cstheme="minorHAnsi"/>
          <w:i/>
        </w:rPr>
      </w:pPr>
      <w:r w:rsidRPr="00247671">
        <w:rPr>
          <w:rFonts w:asciiTheme="minorHAnsi" w:hAnsiTheme="minorHAnsi" w:cstheme="minorHAnsi"/>
          <w:i/>
        </w:rPr>
        <w:lastRenderedPageBreak/>
        <w:t xml:space="preserve">The new volume is 30ml unless expanding in which case the volume would be larger. The new seed density is 0.3E6 cells/ml unless preparing for an experiment, in which case it is 0.5E6 cells/ml. </w:t>
      </w:r>
    </w:p>
    <w:p w14:paraId="281DA34C" w14:textId="27720120" w:rsidR="004A0A6E" w:rsidRPr="00247671" w:rsidRDefault="004A0A6E" w:rsidP="00247671">
      <w:pPr>
        <w:spacing w:after="100" w:afterAutospacing="1" w:line="360" w:lineRule="auto"/>
        <w:ind w:firstLine="0"/>
        <w:rPr>
          <w:rFonts w:asciiTheme="minorHAnsi" w:hAnsiTheme="minorHAnsi" w:cstheme="minorHAnsi"/>
        </w:rPr>
      </w:pPr>
    </w:p>
    <w:p w14:paraId="02250845" w14:textId="1B70F1DA" w:rsidR="00697C1C" w:rsidRPr="00247671" w:rsidRDefault="00A518A6" w:rsidP="00247671">
      <w:pPr>
        <w:spacing w:after="100" w:afterAutospacing="1" w:line="360" w:lineRule="auto"/>
        <w:rPr>
          <w:rFonts w:asciiTheme="minorHAnsi" w:hAnsiTheme="minorHAnsi" w:cstheme="minorHAnsi"/>
          <w:i/>
        </w:rPr>
      </w:pPr>
      <w:r w:rsidRPr="00247671">
        <w:rPr>
          <w:rFonts w:asciiTheme="minorHAnsi" w:hAnsiTheme="minorHAnsi" w:cstheme="minorHAnsi"/>
          <w:i/>
        </w:rPr>
        <w:t>The following are materials required for maintenance of the CHO cell culture</w:t>
      </w:r>
      <w:r w:rsidR="00697C1C" w:rsidRPr="00247671">
        <w:rPr>
          <w:rFonts w:asciiTheme="minorHAnsi" w:hAnsiTheme="minorHAnsi" w:cstheme="minorHAnsi"/>
          <w:i/>
        </w:rPr>
        <w:t>:</w:t>
      </w:r>
    </w:p>
    <w:p w14:paraId="695621BD" w14:textId="4D3AD58C" w:rsidR="00697C1C" w:rsidRPr="00247671" w:rsidRDefault="00697C1C"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 xml:space="preserve">Freestyle CHO-S Cells (1 frozen </w:t>
      </w:r>
      <w:r w:rsidR="004F7D90" w:rsidRPr="00247671">
        <w:rPr>
          <w:rFonts w:asciiTheme="minorHAnsi" w:hAnsiTheme="minorHAnsi" w:cstheme="minorHAnsi"/>
        </w:rPr>
        <w:t>vial, Invitrogen)</w:t>
      </w:r>
    </w:p>
    <w:p w14:paraId="651F39AB" w14:textId="2DAACF1A"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Freestyle CHO-S Expression Medium (Invitrogen)</w:t>
      </w:r>
    </w:p>
    <w:p w14:paraId="03A53EA0" w14:textId="640A0868" w:rsidR="004F7D90" w:rsidRPr="00247671" w:rsidRDefault="00E67599"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 xml:space="preserve">Serological </w:t>
      </w:r>
      <w:r w:rsidR="004F7D90" w:rsidRPr="00247671">
        <w:rPr>
          <w:rFonts w:asciiTheme="minorHAnsi" w:hAnsiTheme="minorHAnsi" w:cstheme="minorHAnsi"/>
        </w:rPr>
        <w:t xml:space="preserve">Pipette </w:t>
      </w:r>
      <w:r w:rsidRPr="00247671">
        <w:rPr>
          <w:rFonts w:asciiTheme="minorHAnsi" w:hAnsiTheme="minorHAnsi" w:cstheme="minorHAnsi"/>
        </w:rPr>
        <w:t>(VWR)</w:t>
      </w:r>
    </w:p>
    <w:p w14:paraId="4E34B9DD" w14:textId="55BD889B"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Sterile p</w:t>
      </w:r>
      <w:r w:rsidR="00E67599" w:rsidRPr="00247671">
        <w:rPr>
          <w:rFonts w:asciiTheme="minorHAnsi" w:hAnsiTheme="minorHAnsi" w:cstheme="minorHAnsi"/>
        </w:rPr>
        <w:t>ipette tips, various sizes (VWR</w:t>
      </w:r>
      <w:r w:rsidRPr="00247671">
        <w:rPr>
          <w:rFonts w:asciiTheme="minorHAnsi" w:hAnsiTheme="minorHAnsi" w:cstheme="minorHAnsi"/>
        </w:rPr>
        <w:t>)</w:t>
      </w:r>
    </w:p>
    <w:p w14:paraId="39715F3F" w14:textId="6401F763" w:rsidR="004F7D90" w:rsidRPr="00247671" w:rsidRDefault="00E67599"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 xml:space="preserve">Sterile 125ml shake </w:t>
      </w:r>
      <w:r w:rsidR="004F7D90" w:rsidRPr="00247671">
        <w:rPr>
          <w:rFonts w:asciiTheme="minorHAnsi" w:hAnsiTheme="minorHAnsi" w:cstheme="minorHAnsi"/>
        </w:rPr>
        <w:t xml:space="preserve">flasks with </w:t>
      </w:r>
      <w:r w:rsidRPr="00247671">
        <w:rPr>
          <w:rFonts w:asciiTheme="minorHAnsi" w:hAnsiTheme="minorHAnsi" w:cstheme="minorHAnsi"/>
        </w:rPr>
        <w:t>vented caps (Corning)</w:t>
      </w:r>
    </w:p>
    <w:p w14:paraId="2E5D2E2E" w14:textId="0CD7EFD1"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Eppendorf tubes (1.5ml, Eppendorf)</w:t>
      </w:r>
    </w:p>
    <w:p w14:paraId="5317D075" w14:textId="6FF15D63"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 xml:space="preserve">Hemocytometer </w:t>
      </w:r>
    </w:p>
    <w:p w14:paraId="0229AA12" w14:textId="1998967A"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 xml:space="preserve">Trypan Blue Dye, 0.4% (SigmaAldrich) </w:t>
      </w:r>
    </w:p>
    <w:p w14:paraId="1A4418BA" w14:textId="3DC2A429" w:rsidR="004F7D90" w:rsidRPr="00247671" w:rsidRDefault="00E67599"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Micropipettes, 100 &amp; 10um (VWR)</w:t>
      </w:r>
    </w:p>
    <w:p w14:paraId="0A8E4595" w14:textId="0E20B865"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M</w:t>
      </w:r>
      <w:r w:rsidR="00DC3928" w:rsidRPr="00247671">
        <w:rPr>
          <w:rFonts w:asciiTheme="minorHAnsi" w:hAnsiTheme="minorHAnsi" w:cstheme="minorHAnsi"/>
        </w:rPr>
        <w:t>icropipette Tips (100 &amp; 10um) (VWR</w:t>
      </w:r>
      <w:r w:rsidRPr="00247671">
        <w:rPr>
          <w:rFonts w:asciiTheme="minorHAnsi" w:hAnsiTheme="minorHAnsi" w:cstheme="minorHAnsi"/>
        </w:rPr>
        <w:t>)</w:t>
      </w:r>
    </w:p>
    <w:p w14:paraId="5448BBCF" w14:textId="7762FD11"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Indelible</w:t>
      </w:r>
      <w:r w:rsidR="00E67599" w:rsidRPr="00247671">
        <w:rPr>
          <w:rFonts w:asciiTheme="minorHAnsi" w:hAnsiTheme="minorHAnsi" w:cstheme="minorHAnsi"/>
        </w:rPr>
        <w:t xml:space="preserve"> Ink</w:t>
      </w:r>
      <w:r w:rsidRPr="00247671">
        <w:rPr>
          <w:rFonts w:asciiTheme="minorHAnsi" w:hAnsiTheme="minorHAnsi" w:cstheme="minorHAnsi"/>
        </w:rPr>
        <w:t xml:space="preserve"> sharpie</w:t>
      </w:r>
    </w:p>
    <w:p w14:paraId="1EC8C9B2" w14:textId="6A13C85A" w:rsidR="004F7D90" w:rsidRPr="00247671" w:rsidRDefault="004F7D9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Masking Tape, small strip size</w:t>
      </w:r>
    </w:p>
    <w:p w14:paraId="13FA24FA" w14:textId="5EC0DB7C" w:rsidR="008631E0" w:rsidRPr="00247671" w:rsidRDefault="008631E0" w:rsidP="00247671">
      <w:pPr>
        <w:pStyle w:val="ListParagraph"/>
        <w:numPr>
          <w:ilvl w:val="0"/>
          <w:numId w:val="12"/>
        </w:numPr>
        <w:spacing w:after="100" w:afterAutospacing="1" w:line="360" w:lineRule="auto"/>
        <w:rPr>
          <w:rFonts w:asciiTheme="minorHAnsi" w:hAnsiTheme="minorHAnsi" w:cstheme="minorHAnsi"/>
        </w:rPr>
      </w:pPr>
      <w:r w:rsidRPr="00247671">
        <w:rPr>
          <w:rFonts w:asciiTheme="minorHAnsi" w:hAnsiTheme="minorHAnsi" w:cstheme="minorHAnsi"/>
        </w:rPr>
        <w:t>Confocal light microscope</w:t>
      </w:r>
      <w:r w:rsidR="00DC3928" w:rsidRPr="00247671">
        <w:rPr>
          <w:rFonts w:asciiTheme="minorHAnsi" w:hAnsiTheme="minorHAnsi" w:cstheme="minorHAnsi"/>
        </w:rPr>
        <w:t xml:space="preserve"> </w:t>
      </w:r>
    </w:p>
    <w:p w14:paraId="2AE6C444" w14:textId="1E0B258F" w:rsidR="001D6E32" w:rsidRPr="00247671" w:rsidRDefault="001D6E32" w:rsidP="00247671">
      <w:pPr>
        <w:spacing w:after="100" w:afterAutospacing="1" w:line="360" w:lineRule="auto"/>
        <w:ind w:firstLine="0"/>
        <w:rPr>
          <w:rFonts w:asciiTheme="minorHAnsi" w:hAnsiTheme="minorHAnsi" w:cstheme="minorHAnsi"/>
        </w:rPr>
      </w:pPr>
    </w:p>
    <w:p w14:paraId="489E5C37" w14:textId="466C293A" w:rsidR="00A635C9" w:rsidRPr="00247671" w:rsidRDefault="00DC2B73" w:rsidP="00247671">
      <w:pPr>
        <w:pStyle w:val="Heading2"/>
        <w:spacing w:after="100" w:afterAutospacing="1" w:line="360" w:lineRule="auto"/>
        <w:ind w:left="8"/>
        <w:rPr>
          <w:rFonts w:asciiTheme="minorHAnsi" w:hAnsiTheme="minorHAnsi" w:cstheme="minorHAnsi"/>
        </w:rPr>
      </w:pPr>
      <w:bookmarkStart w:id="7" w:name="_Toc532253280"/>
      <w:r w:rsidRPr="00247671">
        <w:rPr>
          <w:rFonts w:asciiTheme="minorHAnsi" w:hAnsiTheme="minorHAnsi" w:cstheme="minorHAnsi"/>
        </w:rPr>
        <w:t>Plasmid Selection &amp; Synthesis</w:t>
      </w:r>
      <w:bookmarkEnd w:id="7"/>
    </w:p>
    <w:p w14:paraId="5FFFE68A" w14:textId="4FA6308F" w:rsidR="005B266E" w:rsidRPr="00247671" w:rsidRDefault="005B266E"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pRVL5</w:t>
      </w:r>
    </w:p>
    <w:p w14:paraId="7B4C1B63" w14:textId="746E87B7" w:rsidR="005B266E" w:rsidRPr="00247671" w:rsidRDefault="005B266E"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This plasmid was selected from the AddGene cell bank</w:t>
      </w:r>
      <w:r w:rsidR="0009095A" w:rsidRPr="00247671">
        <w:rPr>
          <w:rFonts w:asciiTheme="minorHAnsi" w:hAnsiTheme="minorHAnsi" w:cstheme="minorHAnsi"/>
          <w:vertAlign w:val="superscript"/>
        </w:rPr>
        <w:t>7</w:t>
      </w:r>
      <w:r w:rsidRPr="00247671">
        <w:rPr>
          <w:rFonts w:asciiTheme="minorHAnsi" w:hAnsiTheme="minorHAnsi" w:cstheme="minorHAnsi"/>
        </w:rPr>
        <w:t xml:space="preserve">. It codes for the expression of the active binding units (VH domains) of Human IgG1 antibody proteins (specifically CH1, CH2, and CH3). In addition, this plasmid includes genes for ampicillin resistance in bacterial cells and </w:t>
      </w:r>
      <w:r w:rsidR="00B94E25" w:rsidRPr="00247671">
        <w:rPr>
          <w:rFonts w:asciiTheme="minorHAnsi" w:hAnsiTheme="minorHAnsi" w:cstheme="minorHAnsi"/>
        </w:rPr>
        <w:t xml:space="preserve">hygromycin in mammalian cells. </w:t>
      </w:r>
    </w:p>
    <w:p w14:paraId="59A1274A" w14:textId="4FA6308F" w:rsidR="005B266E" w:rsidRPr="00247671" w:rsidRDefault="005B266E"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 xml:space="preserve">pcDNA3/SLC15a1 </w:t>
      </w:r>
    </w:p>
    <w:p w14:paraId="3A61EBD5" w14:textId="7E221EF5" w:rsidR="005B266E" w:rsidRPr="00247671" w:rsidRDefault="00DC3928"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This plasmid was custom built in Young Lab, using a pcDNA3 backbone. It codes for the expression of SLC15a1 &amp; features ampicillin resistance in bacteria &amp; kanamycin resistance in mammalian cells.</w:t>
      </w:r>
    </w:p>
    <w:p w14:paraId="7BFF8901" w14:textId="342BCC07" w:rsidR="005B266E" w:rsidRPr="00247671" w:rsidRDefault="005B266E"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pcDNA3/eGFP</w:t>
      </w:r>
    </w:p>
    <w:p w14:paraId="74264A5B" w14:textId="77B32145" w:rsidR="005B266E" w:rsidRPr="00247671" w:rsidRDefault="00DC3928"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This plasmid was custom built in Young Lab, using a pcDNA3 backbone. It codes for the expression of GFP &amp; features ampicillin resistance in bacteria &amp; kanamycin resistance in mammalian cells. This GFP plasmid was created for use as a transfection efficiency assessment tool &amp; as a positive control in the experiment.</w:t>
      </w:r>
    </w:p>
    <w:p w14:paraId="75D7D3FE" w14:textId="77777777" w:rsidR="005B266E" w:rsidRPr="00247671" w:rsidRDefault="005B266E" w:rsidP="00247671">
      <w:pPr>
        <w:spacing w:after="100" w:afterAutospacing="1" w:line="360" w:lineRule="auto"/>
        <w:ind w:firstLine="0"/>
        <w:rPr>
          <w:rFonts w:asciiTheme="minorHAnsi" w:hAnsiTheme="minorHAnsi" w:cstheme="minorHAnsi"/>
        </w:rPr>
      </w:pPr>
    </w:p>
    <w:p w14:paraId="324A710F" w14:textId="4B0C2B83" w:rsidR="005B266E" w:rsidRPr="00247671" w:rsidRDefault="005B266E" w:rsidP="00247671">
      <w:pPr>
        <w:pStyle w:val="Heading2"/>
        <w:spacing w:after="100" w:afterAutospacing="1" w:line="360" w:lineRule="auto"/>
        <w:ind w:left="8"/>
        <w:rPr>
          <w:rFonts w:asciiTheme="minorHAnsi" w:hAnsiTheme="minorHAnsi" w:cstheme="minorHAnsi"/>
        </w:rPr>
      </w:pPr>
      <w:bookmarkStart w:id="8" w:name="_Hlk531815899"/>
      <w:bookmarkStart w:id="9" w:name="_Toc532253281"/>
      <w:r w:rsidRPr="00247671">
        <w:rPr>
          <w:rFonts w:asciiTheme="minorHAnsi" w:hAnsiTheme="minorHAnsi" w:cstheme="minorHAnsi"/>
        </w:rPr>
        <w:lastRenderedPageBreak/>
        <w:t xml:space="preserve">Plasmid </w:t>
      </w:r>
      <w:bookmarkEnd w:id="8"/>
      <w:r w:rsidRPr="00247671">
        <w:rPr>
          <w:rFonts w:asciiTheme="minorHAnsi" w:hAnsiTheme="minorHAnsi" w:cstheme="minorHAnsi"/>
        </w:rPr>
        <w:t>Generation &amp; P</w:t>
      </w:r>
      <w:r w:rsidR="00B44C4E" w:rsidRPr="00247671">
        <w:rPr>
          <w:rFonts w:asciiTheme="minorHAnsi" w:hAnsiTheme="minorHAnsi" w:cstheme="minorHAnsi"/>
        </w:rPr>
        <w:t>urification</w:t>
      </w:r>
      <w:bookmarkEnd w:id="9"/>
    </w:p>
    <w:p w14:paraId="1954547F" w14:textId="56EF5D19" w:rsidR="005B266E" w:rsidRPr="00247671" w:rsidRDefault="005B266E"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Plasmid Generation</w:t>
      </w:r>
    </w:p>
    <w:p w14:paraId="37D36F8F" w14:textId="16C9918E" w:rsidR="005B266E" w:rsidRPr="00247671" w:rsidRDefault="00B6542C"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To</w:t>
      </w:r>
      <w:r w:rsidR="005B266E" w:rsidRPr="00247671">
        <w:rPr>
          <w:rFonts w:asciiTheme="minorHAnsi" w:hAnsiTheme="minorHAnsi" w:cstheme="minorHAnsi"/>
        </w:rPr>
        <w:t xml:space="preserve"> </w:t>
      </w:r>
      <w:r w:rsidR="00B44C4E" w:rsidRPr="00247671">
        <w:rPr>
          <w:rFonts w:asciiTheme="minorHAnsi" w:hAnsiTheme="minorHAnsi" w:cstheme="minorHAnsi"/>
        </w:rPr>
        <w:t>carry out the experiment, large amounts of plasmid were required for transfection into cells. The following procedure was used to grow large amounts of plasmid in E.coli for each of the 3 plasmids:</w:t>
      </w:r>
    </w:p>
    <w:p w14:paraId="246C7F38" w14:textId="18893F07" w:rsidR="00B44C4E" w:rsidRPr="00247671" w:rsidRDefault="00B44C4E" w:rsidP="00247671">
      <w:pPr>
        <w:pStyle w:val="ListParagraph"/>
        <w:numPr>
          <w:ilvl w:val="0"/>
          <w:numId w:val="17"/>
        </w:numPr>
        <w:spacing w:after="100" w:afterAutospacing="1" w:line="360" w:lineRule="auto"/>
        <w:rPr>
          <w:rFonts w:asciiTheme="minorHAnsi" w:hAnsiTheme="minorHAnsi" w:cstheme="minorHAnsi"/>
        </w:rPr>
      </w:pPr>
      <w:r w:rsidRPr="00247671">
        <w:rPr>
          <w:rFonts w:asciiTheme="minorHAnsi" w:hAnsiTheme="minorHAnsi" w:cstheme="minorHAnsi"/>
        </w:rPr>
        <w:t>125ml sterile glass shake flasks (3) were filled with 100ml LB media each.</w:t>
      </w:r>
    </w:p>
    <w:p w14:paraId="6443A1BE" w14:textId="278EA3E8" w:rsidR="00B44C4E" w:rsidRPr="00247671" w:rsidRDefault="00B44C4E" w:rsidP="00247671">
      <w:pPr>
        <w:pStyle w:val="ListParagraph"/>
        <w:numPr>
          <w:ilvl w:val="0"/>
          <w:numId w:val="17"/>
        </w:numPr>
        <w:spacing w:after="100" w:afterAutospacing="1" w:line="360" w:lineRule="auto"/>
        <w:rPr>
          <w:rFonts w:asciiTheme="minorHAnsi" w:hAnsiTheme="minorHAnsi" w:cstheme="minorHAnsi"/>
        </w:rPr>
      </w:pPr>
      <w:r w:rsidRPr="00247671">
        <w:rPr>
          <w:rFonts w:asciiTheme="minorHAnsi" w:hAnsiTheme="minorHAnsi" w:cstheme="minorHAnsi"/>
        </w:rPr>
        <w:t xml:space="preserve">50ul ampicillin was added to each flask as a selecting agent for the plasmids (all plasmids had ampicillin as the selecting agent). </w:t>
      </w:r>
    </w:p>
    <w:p w14:paraId="2632B102" w14:textId="259040C0" w:rsidR="009E27D1" w:rsidRPr="00247671" w:rsidRDefault="009E27D1" w:rsidP="00247671">
      <w:pPr>
        <w:pStyle w:val="ListParagraph"/>
        <w:numPr>
          <w:ilvl w:val="0"/>
          <w:numId w:val="17"/>
        </w:numPr>
        <w:spacing w:after="100" w:afterAutospacing="1" w:line="360" w:lineRule="auto"/>
        <w:rPr>
          <w:rFonts w:asciiTheme="minorHAnsi" w:hAnsiTheme="minorHAnsi" w:cstheme="minorHAnsi"/>
        </w:rPr>
      </w:pPr>
      <w:r w:rsidRPr="00247671">
        <w:rPr>
          <w:rFonts w:asciiTheme="minorHAnsi" w:hAnsiTheme="minorHAnsi" w:cstheme="minorHAnsi"/>
        </w:rPr>
        <w:t>Frozen stores of each plasmid were scraped with pipette tips &amp; the tips were carefully ejected into the shake flasks.</w:t>
      </w:r>
    </w:p>
    <w:p w14:paraId="2D2E79C6" w14:textId="4FA6308F" w:rsidR="00B44C4E" w:rsidRPr="00247671" w:rsidRDefault="00B44C4E" w:rsidP="00247671">
      <w:pPr>
        <w:pStyle w:val="ListParagraph"/>
        <w:numPr>
          <w:ilvl w:val="0"/>
          <w:numId w:val="17"/>
        </w:numPr>
        <w:spacing w:after="100" w:afterAutospacing="1" w:line="360" w:lineRule="auto"/>
        <w:rPr>
          <w:rFonts w:asciiTheme="minorHAnsi" w:hAnsiTheme="minorHAnsi" w:cstheme="minorHAnsi"/>
        </w:rPr>
      </w:pPr>
      <w:r w:rsidRPr="00247671">
        <w:rPr>
          <w:rFonts w:asciiTheme="minorHAnsi" w:hAnsiTheme="minorHAnsi" w:cstheme="minorHAnsi"/>
        </w:rPr>
        <w:t>Flasks were incubated at 37</w:t>
      </w:r>
      <w:r w:rsidR="00393ADB" w:rsidRPr="00247671">
        <w:rPr>
          <w:rFonts w:asciiTheme="minorHAnsi" w:hAnsiTheme="minorHAnsi" w:cstheme="minorHAnsi"/>
        </w:rPr>
        <w:t xml:space="preserve"> ⁰C &amp; 235 RPM for 24 hours.</w:t>
      </w:r>
    </w:p>
    <w:p w14:paraId="2C36E934" w14:textId="4FA6308F" w:rsidR="00393ADB" w:rsidRPr="00247671" w:rsidRDefault="00393ADB" w:rsidP="00247671">
      <w:pPr>
        <w:pStyle w:val="ListParagraph"/>
        <w:numPr>
          <w:ilvl w:val="0"/>
          <w:numId w:val="17"/>
        </w:numPr>
        <w:spacing w:after="100" w:afterAutospacing="1" w:line="360" w:lineRule="auto"/>
        <w:rPr>
          <w:rFonts w:asciiTheme="minorHAnsi" w:hAnsiTheme="minorHAnsi" w:cstheme="minorHAnsi"/>
        </w:rPr>
      </w:pPr>
      <w:r w:rsidRPr="00247671">
        <w:rPr>
          <w:rFonts w:asciiTheme="minorHAnsi" w:hAnsiTheme="minorHAnsi" w:cstheme="minorHAnsi"/>
        </w:rPr>
        <w:t>Flasks were removed from the incubator for immediate further processing.</w:t>
      </w:r>
    </w:p>
    <w:p w14:paraId="663A6B20" w14:textId="4FA6308F" w:rsidR="00B94E25" w:rsidRPr="00247671" w:rsidRDefault="00B94E25" w:rsidP="00247671">
      <w:pPr>
        <w:pStyle w:val="ListParagraph"/>
        <w:spacing w:after="100" w:afterAutospacing="1" w:line="360" w:lineRule="auto"/>
        <w:ind w:firstLine="0"/>
        <w:rPr>
          <w:rFonts w:asciiTheme="minorHAnsi" w:hAnsiTheme="minorHAnsi" w:cstheme="minorHAnsi"/>
        </w:rPr>
      </w:pPr>
    </w:p>
    <w:p w14:paraId="3E99277D" w14:textId="68333F6F" w:rsidR="00393ADB" w:rsidRPr="00247671" w:rsidRDefault="00393ADB"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Plasmid Purification</w:t>
      </w:r>
    </w:p>
    <w:p w14:paraId="11157678" w14:textId="6E650484" w:rsidR="00393ADB" w:rsidRPr="00247671" w:rsidRDefault="00393ADB"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This procedure details the purification of the large quantities of plasmid DNA produced by E.coli. The following procedure was adapted from Invitrogen’s Purelink HiPure Plasmid Maxiprep Kit protocol</w:t>
      </w:r>
      <w:r w:rsidR="00F30A1D" w:rsidRPr="00247671">
        <w:rPr>
          <w:rFonts w:asciiTheme="minorHAnsi" w:hAnsiTheme="minorHAnsi" w:cstheme="minorHAnsi"/>
          <w:vertAlign w:val="superscript"/>
        </w:rPr>
        <w:t>8</w:t>
      </w:r>
      <w:r w:rsidRPr="00247671">
        <w:rPr>
          <w:rFonts w:asciiTheme="minorHAnsi" w:hAnsiTheme="minorHAnsi" w:cstheme="minorHAnsi"/>
        </w:rPr>
        <w:t>:</w:t>
      </w:r>
    </w:p>
    <w:p w14:paraId="439D0FF1" w14:textId="2B2575B0" w:rsidR="00393ADB" w:rsidRPr="00247671" w:rsidRDefault="00A94E9D"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The Resuspension Buffer (R3) was combined </w:t>
      </w:r>
      <w:r w:rsidR="00797C6B" w:rsidRPr="00247671">
        <w:rPr>
          <w:rFonts w:asciiTheme="minorHAnsi" w:hAnsiTheme="minorHAnsi" w:cstheme="minorHAnsi"/>
        </w:rPr>
        <w:t>with the RNAse A solution.</w:t>
      </w:r>
    </w:p>
    <w:p w14:paraId="57209A2E" w14:textId="5FD3EB3C" w:rsidR="00797C6B" w:rsidRPr="00247671" w:rsidRDefault="00797C6B"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The Lysis buffer was checked for precipitates &amp; dissolved by heating at 37⁰C if present.</w:t>
      </w:r>
    </w:p>
    <w:p w14:paraId="24890B88" w14:textId="608D5C94" w:rsidR="00797C6B" w:rsidRPr="00247671" w:rsidRDefault="00797C6B"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Materials were put into a sterile bacterial cell culture hood.</w:t>
      </w:r>
    </w:p>
    <w:p w14:paraId="2A257840" w14:textId="0266A4F1" w:rsidR="00797C6B" w:rsidRPr="00247671" w:rsidRDefault="00797C6B"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Columns were placed on top of the 500ml Erlenmeyer flasks with column holders.</w:t>
      </w:r>
    </w:p>
    <w:p w14:paraId="36D2596A" w14:textId="0DEE7CC6" w:rsidR="00797C6B" w:rsidRPr="00247671" w:rsidRDefault="008D6027"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30ml of equilibration buffer (EQ1) were added to each of the (3) columns &amp; allowed to gravity-filter through the columns.</w:t>
      </w:r>
    </w:p>
    <w:p w14:paraId="0E610FF6" w14:textId="41122A10" w:rsidR="00797C6B" w:rsidRPr="00247671" w:rsidRDefault="008D6027"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Each LB culture was then added to 2 sterile conical tubes &amp; centrifuged at 4000g for 10 minutes. The supernatant was then removed under a sterile hood &amp; disposed of. </w:t>
      </w:r>
    </w:p>
    <w:p w14:paraId="70E47762" w14:textId="41FEFFD4" w:rsidR="008D6027" w:rsidRPr="00247671" w:rsidRDefault="008D6027"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10ml of resuspension buffer (R3) was then added to each cell culture (mixing the pellets from the 2 centrifuge tubes), &amp; cells were resuspended until homogenous. </w:t>
      </w:r>
    </w:p>
    <w:p w14:paraId="6EA946F2" w14:textId="3EA65FCE" w:rsidR="008D6027" w:rsidRPr="00247671" w:rsidRDefault="008D6027"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10 ml lysis buffer was then added to each tube &amp; gently mixed by inverting the tubes several times. The lysis buffer solution was incubated for 5 minutes. </w:t>
      </w:r>
    </w:p>
    <w:p w14:paraId="08AE751F" w14:textId="07AC3A81" w:rsidR="008D6027" w:rsidRPr="00247671" w:rsidRDefault="008D6027"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10ml precipitation buffer (N3) was then added &amp; </w:t>
      </w:r>
      <w:r w:rsidR="00FC5754" w:rsidRPr="00247671">
        <w:rPr>
          <w:rFonts w:asciiTheme="minorHAnsi" w:hAnsiTheme="minorHAnsi" w:cstheme="minorHAnsi"/>
        </w:rPr>
        <w:t xml:space="preserve">mixed thoroughly until homogenous through vigorous inversion of the sealed conicals. </w:t>
      </w:r>
    </w:p>
    <w:p w14:paraId="754D1A43" w14:textId="2DA3BD74" w:rsidR="00FC5754" w:rsidRPr="00247671" w:rsidRDefault="00FC5754"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Homogenous precipitated material was then loaded onto the gravity flow columns &amp; was allowed to filter for 15 minutes, until the flow stopped.</w:t>
      </w:r>
    </w:p>
    <w:p w14:paraId="7DA7E367" w14:textId="6168DFBA" w:rsidR="00FC5754" w:rsidRPr="00247671" w:rsidRDefault="00FC5754"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The column’s inner filter cartridges were then removed &amp; disposed of.</w:t>
      </w:r>
    </w:p>
    <w:p w14:paraId="0F5BDDD5" w14:textId="0C69AF59" w:rsidR="00FC5754" w:rsidRPr="00247671" w:rsidRDefault="00FC5754"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50 ml of wash buffer (W8) was then applied to each column &amp; allowed to drain.</w:t>
      </w:r>
    </w:p>
    <w:p w14:paraId="4D78A772" w14:textId="4703CD51" w:rsidR="00FC5754" w:rsidRPr="00247671" w:rsidRDefault="00FC5754"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The columns were then transferred to sterile 50 ml conical tubes (placed on a conical tube rack)</w:t>
      </w:r>
    </w:p>
    <w:p w14:paraId="6F2F3F21" w14:textId="5DAC4CB0" w:rsidR="00FC5754"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15 ml of elution buffer (E4) were then applied to each column &amp; allowed to drain (approximately 15 minutes) to elute the plasmid DNA from the columns.</w:t>
      </w:r>
    </w:p>
    <w:p w14:paraId="17FB5AE1" w14:textId="4652D310"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lastRenderedPageBreak/>
        <w:t xml:space="preserve">The columns were then discarded. </w:t>
      </w:r>
    </w:p>
    <w:p w14:paraId="7277F842" w14:textId="75ECEB26"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10.5ml of isopropanol were then added to each conical &amp; mixed well by inverting vigorously. </w:t>
      </w:r>
    </w:p>
    <w:p w14:paraId="1D0607F1" w14:textId="074D7A15"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The tubes were then centrifuged at 12,000g &amp; 4⁰C for 30 minutes. </w:t>
      </w:r>
    </w:p>
    <w:p w14:paraId="4F614034" w14:textId="40D0A246"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Under the sterile hood, the supernatant was discarded from the tubes. </w:t>
      </w:r>
    </w:p>
    <w:p w14:paraId="1EEE3C6F" w14:textId="0175F29D"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5ml of 70% ethanol was then added to the conicals to resuspend the plasmid pellets. </w:t>
      </w:r>
    </w:p>
    <w:p w14:paraId="24E921BE" w14:textId="7CBA741F"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The tubes were then centrifuged again at 12,000g &amp; 4⁰C for 5 minutes. </w:t>
      </w:r>
    </w:p>
    <w:p w14:paraId="1805D0BC" w14:textId="55E3A082"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Under the sterile hood, the supernatant was then removed from the pellets.</w:t>
      </w:r>
      <w:r w:rsidR="007D68AA" w:rsidRPr="00247671">
        <w:rPr>
          <w:rFonts w:asciiTheme="minorHAnsi" w:hAnsiTheme="minorHAnsi" w:cstheme="minorHAnsi"/>
        </w:rPr>
        <w:t xml:space="preserve"> The pellets were allowed to air dry for 10 minutes.</w:t>
      </w:r>
    </w:p>
    <w:p w14:paraId="44C05817" w14:textId="1F816EA6" w:rsidR="009033CF" w:rsidRPr="00247671" w:rsidRDefault="009033CF"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The pellets were then res</w:t>
      </w:r>
      <w:r w:rsidR="007D68AA" w:rsidRPr="00247671">
        <w:rPr>
          <w:rFonts w:asciiTheme="minorHAnsi" w:hAnsiTheme="minorHAnsi" w:cstheme="minorHAnsi"/>
        </w:rPr>
        <w:t>uspended in 500ul of TE buffer.</w:t>
      </w:r>
    </w:p>
    <w:p w14:paraId="437EA61A" w14:textId="76D3D943" w:rsidR="007D68AA" w:rsidRPr="00247671" w:rsidRDefault="007D68AA"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The DNA harvested were then sterile filtered with 0.2um filters.</w:t>
      </w:r>
    </w:p>
    <w:p w14:paraId="1840F634" w14:textId="652FDD06" w:rsidR="007D68AA" w:rsidRPr="00247671" w:rsidRDefault="007D68AA" w:rsidP="00247671">
      <w:pPr>
        <w:pStyle w:val="ListParagraph"/>
        <w:numPr>
          <w:ilvl w:val="0"/>
          <w:numId w:val="18"/>
        </w:numPr>
        <w:spacing w:after="100" w:afterAutospacing="1" w:line="360" w:lineRule="auto"/>
        <w:rPr>
          <w:rFonts w:asciiTheme="minorHAnsi" w:hAnsiTheme="minorHAnsi" w:cstheme="minorHAnsi"/>
        </w:rPr>
      </w:pPr>
      <w:r w:rsidRPr="00247671">
        <w:rPr>
          <w:rFonts w:asciiTheme="minorHAnsi" w:hAnsiTheme="minorHAnsi" w:cstheme="minorHAnsi"/>
        </w:rPr>
        <w:t xml:space="preserve">Each of the 3 plasmids harvested  were then tested for plasmid purity &amp; concentration on the </w:t>
      </w:r>
      <w:r w:rsidR="00B6542C" w:rsidRPr="00247671">
        <w:rPr>
          <w:rFonts w:asciiTheme="minorHAnsi" w:hAnsiTheme="minorHAnsi" w:cstheme="minorHAnsi"/>
        </w:rPr>
        <w:t>Nanodrop</w:t>
      </w:r>
      <w:r w:rsidRPr="00247671">
        <w:rPr>
          <w:rFonts w:asciiTheme="minorHAnsi" w:hAnsiTheme="minorHAnsi" w:cstheme="minorHAnsi"/>
        </w:rPr>
        <w:t xml:space="preserve"> (5ul plasmid samples taken with Eppendorf tubes and were diluted 10X in TE buffer).</w:t>
      </w:r>
    </w:p>
    <w:p w14:paraId="55B1B2A2" w14:textId="77777777" w:rsidR="007D68AA" w:rsidRPr="00247671" w:rsidRDefault="007D68AA" w:rsidP="00247671">
      <w:pPr>
        <w:spacing w:after="100" w:afterAutospacing="1" w:line="360" w:lineRule="auto"/>
        <w:rPr>
          <w:rFonts w:asciiTheme="minorHAnsi" w:hAnsiTheme="minorHAnsi" w:cstheme="minorHAnsi"/>
        </w:rPr>
      </w:pPr>
    </w:p>
    <w:p w14:paraId="70BF7440" w14:textId="2ABBF7C4" w:rsidR="007D68AA" w:rsidRPr="00247671" w:rsidRDefault="00B6542C" w:rsidP="00247671">
      <w:pPr>
        <w:spacing w:after="100" w:afterAutospacing="1" w:line="360" w:lineRule="auto"/>
        <w:ind w:firstLine="0"/>
        <w:rPr>
          <w:rFonts w:asciiTheme="minorHAnsi" w:hAnsiTheme="minorHAnsi" w:cstheme="minorHAnsi"/>
          <w:b/>
          <w:i/>
        </w:rPr>
      </w:pPr>
      <w:r w:rsidRPr="00247671">
        <w:rPr>
          <w:rFonts w:asciiTheme="minorHAnsi" w:hAnsiTheme="minorHAnsi" w:cstheme="minorHAnsi"/>
          <w:b/>
          <w:i/>
        </w:rPr>
        <w:t>Nanodrop</w:t>
      </w:r>
      <w:r w:rsidR="007D68AA" w:rsidRPr="00247671">
        <w:rPr>
          <w:rFonts w:asciiTheme="minorHAnsi" w:hAnsiTheme="minorHAnsi" w:cstheme="minorHAnsi"/>
          <w:b/>
          <w:i/>
        </w:rPr>
        <w:t xml:space="preserve"> Analysis</w:t>
      </w:r>
    </w:p>
    <w:p w14:paraId="3A4A6AC2" w14:textId="4255E349" w:rsidR="007D68AA" w:rsidRPr="00247671" w:rsidRDefault="007D68AA" w:rsidP="00247671">
      <w:pPr>
        <w:spacing w:after="100" w:afterAutospacing="1" w:line="360" w:lineRule="auto"/>
        <w:ind w:firstLine="0"/>
        <w:rPr>
          <w:rFonts w:asciiTheme="minorHAnsi" w:hAnsiTheme="minorHAnsi" w:cstheme="minorHAnsi"/>
        </w:rPr>
      </w:pPr>
      <w:r w:rsidRPr="00247671">
        <w:rPr>
          <w:rFonts w:asciiTheme="minorHAnsi" w:hAnsiTheme="minorHAnsi" w:cstheme="minorHAnsi"/>
        </w:rPr>
        <w:t>The 50 ul (10X diluted) plasmid samples from the harvest were ran on the Nanodrop to measure their purity &amp; concentration.</w:t>
      </w:r>
    </w:p>
    <w:p w14:paraId="00F1C4B6" w14:textId="6BEC3490" w:rsidR="007D68AA" w:rsidRPr="00247671" w:rsidRDefault="007D68AA" w:rsidP="00247671">
      <w:pPr>
        <w:pStyle w:val="ListParagraph"/>
        <w:numPr>
          <w:ilvl w:val="0"/>
          <w:numId w:val="20"/>
        </w:numPr>
        <w:spacing w:after="100" w:afterAutospacing="1" w:line="360" w:lineRule="auto"/>
        <w:rPr>
          <w:rFonts w:asciiTheme="minorHAnsi" w:hAnsiTheme="minorHAnsi" w:cstheme="minorHAnsi"/>
          <w:b/>
          <w:i/>
        </w:rPr>
      </w:pPr>
      <w:r w:rsidRPr="00247671">
        <w:rPr>
          <w:rFonts w:asciiTheme="minorHAnsi" w:hAnsiTheme="minorHAnsi" w:cstheme="minorHAnsi"/>
        </w:rPr>
        <w:t>0.2 ul of water was used to clean the nanodrop.</w:t>
      </w:r>
    </w:p>
    <w:p w14:paraId="5FA9730B" w14:textId="31A46808" w:rsidR="007D68AA" w:rsidRPr="00247671" w:rsidRDefault="007D68AA" w:rsidP="00247671">
      <w:pPr>
        <w:pStyle w:val="ListParagraph"/>
        <w:numPr>
          <w:ilvl w:val="0"/>
          <w:numId w:val="20"/>
        </w:numPr>
        <w:spacing w:after="100" w:afterAutospacing="1" w:line="360" w:lineRule="auto"/>
        <w:rPr>
          <w:rFonts w:asciiTheme="minorHAnsi" w:hAnsiTheme="minorHAnsi" w:cstheme="minorHAnsi"/>
          <w:b/>
          <w:i/>
        </w:rPr>
      </w:pPr>
      <w:r w:rsidRPr="00247671">
        <w:rPr>
          <w:rFonts w:asciiTheme="minorHAnsi" w:hAnsiTheme="minorHAnsi" w:cstheme="minorHAnsi"/>
        </w:rPr>
        <w:t>0.2 ul of TE buffer was used to calibrate the Nanodrop.</w:t>
      </w:r>
    </w:p>
    <w:p w14:paraId="0B37C83C" w14:textId="5F1FB7C7" w:rsidR="007D68AA" w:rsidRPr="00247671" w:rsidRDefault="007D68AA" w:rsidP="00247671">
      <w:pPr>
        <w:pStyle w:val="ListParagraph"/>
        <w:numPr>
          <w:ilvl w:val="0"/>
          <w:numId w:val="20"/>
        </w:numPr>
        <w:spacing w:after="100" w:afterAutospacing="1" w:line="360" w:lineRule="auto"/>
        <w:rPr>
          <w:rFonts w:asciiTheme="minorHAnsi" w:hAnsiTheme="minorHAnsi" w:cstheme="minorHAnsi"/>
          <w:b/>
          <w:i/>
        </w:rPr>
      </w:pPr>
      <w:r w:rsidRPr="00247671">
        <w:rPr>
          <w:rFonts w:asciiTheme="minorHAnsi" w:hAnsiTheme="minorHAnsi" w:cstheme="minorHAnsi"/>
        </w:rPr>
        <w:t>After vigorous mixing, each plasmid solution was measured 3 times. Outputs included the 260/280 wavelength ratio (determining solution purity)</w:t>
      </w:r>
      <w:r w:rsidR="00323FA3" w:rsidRPr="00247671">
        <w:rPr>
          <w:rFonts w:asciiTheme="minorHAnsi" w:hAnsiTheme="minorHAnsi" w:cstheme="minorHAnsi"/>
        </w:rPr>
        <w:t>, &amp; plasmid concentration. Results were averaged.</w:t>
      </w:r>
    </w:p>
    <w:p w14:paraId="68FFF64F" w14:textId="77777777" w:rsidR="00393ADB" w:rsidRPr="00247671" w:rsidRDefault="00393ADB" w:rsidP="00247671">
      <w:pPr>
        <w:spacing w:after="100" w:afterAutospacing="1" w:line="360" w:lineRule="auto"/>
        <w:rPr>
          <w:rFonts w:asciiTheme="minorHAnsi" w:hAnsiTheme="minorHAnsi" w:cstheme="minorHAnsi"/>
        </w:rPr>
      </w:pPr>
    </w:p>
    <w:p w14:paraId="4EE3C2D5" w14:textId="53E83ACF" w:rsidR="009E27D1" w:rsidRPr="00247671" w:rsidRDefault="009E27D1" w:rsidP="00247671">
      <w:pPr>
        <w:spacing w:after="100" w:afterAutospacing="1" w:line="360" w:lineRule="auto"/>
        <w:rPr>
          <w:rFonts w:asciiTheme="minorHAnsi" w:hAnsiTheme="minorHAnsi" w:cstheme="minorHAnsi"/>
          <w:i/>
        </w:rPr>
      </w:pPr>
      <w:r w:rsidRPr="00247671">
        <w:rPr>
          <w:rFonts w:asciiTheme="minorHAnsi" w:hAnsiTheme="minorHAnsi" w:cstheme="minorHAnsi"/>
          <w:i/>
        </w:rPr>
        <w:t>The following materials</w:t>
      </w:r>
      <w:r w:rsidR="00797C6B" w:rsidRPr="00247671">
        <w:rPr>
          <w:rFonts w:asciiTheme="minorHAnsi" w:hAnsiTheme="minorHAnsi" w:cstheme="minorHAnsi"/>
          <w:i/>
        </w:rPr>
        <w:t xml:space="preserve"> were</w:t>
      </w:r>
      <w:r w:rsidRPr="00247671">
        <w:rPr>
          <w:rFonts w:asciiTheme="minorHAnsi" w:hAnsiTheme="minorHAnsi" w:cstheme="minorHAnsi"/>
          <w:i/>
        </w:rPr>
        <w:t xml:space="preserve"> required for plasmid generation &amp; purification:</w:t>
      </w:r>
    </w:p>
    <w:p w14:paraId="60217965"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 xml:space="preserve">3 separate E. coli strains expressing pRVL5, pcDNA3/SLC15a1, &amp; pcDNA3/eGFP plasmids, (frozen stabs). </w:t>
      </w:r>
    </w:p>
    <w:p w14:paraId="07419A41"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LB Broth media</w:t>
      </w:r>
    </w:p>
    <w:p w14:paraId="63E71615" w14:textId="75613CDC" w:rsidR="00AD780D" w:rsidRPr="00247671" w:rsidRDefault="00CF1D7D"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Ampicillin</w:t>
      </w:r>
      <w:r w:rsidR="009E27D1" w:rsidRPr="00247671">
        <w:rPr>
          <w:rFonts w:asciiTheme="minorHAnsi" w:hAnsiTheme="minorHAnsi" w:cstheme="minorHAnsi"/>
        </w:rPr>
        <w:t xml:space="preserve"> (</w:t>
      </w:r>
      <w:r w:rsidR="00DC3928" w:rsidRPr="00247671">
        <w:rPr>
          <w:rFonts w:asciiTheme="minorHAnsi" w:hAnsiTheme="minorHAnsi" w:cstheme="minorHAnsi"/>
        </w:rPr>
        <w:t>5:1000 ml</w:t>
      </w:r>
      <w:r w:rsidR="009E27D1" w:rsidRPr="00247671">
        <w:rPr>
          <w:rFonts w:asciiTheme="minorHAnsi" w:hAnsiTheme="minorHAnsi" w:cstheme="minorHAnsi"/>
        </w:rPr>
        <w:t xml:space="preserve"> concentration)</w:t>
      </w:r>
    </w:p>
    <w:p w14:paraId="04C57559"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Sterile 125ml shake flasks</w:t>
      </w:r>
    </w:p>
    <w:p w14:paraId="55D2F3F1"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Pipette</w:t>
      </w:r>
    </w:p>
    <w:p w14:paraId="6538A50F"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Various sized pipette tips</w:t>
      </w:r>
    </w:p>
    <w:p w14:paraId="0707FAC1"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Micropipettes</w:t>
      </w:r>
    </w:p>
    <w:p w14:paraId="2EC9BC39" w14:textId="77777777" w:rsidR="00AD780D"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Various sized micropipette tips</w:t>
      </w:r>
    </w:p>
    <w:p w14:paraId="26119869" w14:textId="424B03D0" w:rsidR="009E27D1" w:rsidRPr="00247671" w:rsidRDefault="009E27D1"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MaxiPrep Hi-Pure Plasmid Purification Kit (Invitrogen)</w:t>
      </w:r>
    </w:p>
    <w:p w14:paraId="2AE97024"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Resuspension Buffer (R3) (100 ml)</w:t>
      </w:r>
    </w:p>
    <w:p w14:paraId="587FCC60"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RNAse A (650 ul)</w:t>
      </w:r>
    </w:p>
    <w:p w14:paraId="39D05AAA"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Lysis Buffer (L7) (100 ml)</w:t>
      </w:r>
    </w:p>
    <w:p w14:paraId="0932F2CB"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Precipitation Buffer (N3) (100 ml)</w:t>
      </w:r>
    </w:p>
    <w:p w14:paraId="029910B8"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lastRenderedPageBreak/>
        <w:t>Equilibration Buffer (EQ1) (300 ml)</w:t>
      </w:r>
    </w:p>
    <w:p w14:paraId="45231472"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Wash Buffer (W8) (2*300 ml)</w:t>
      </w:r>
    </w:p>
    <w:p w14:paraId="6DD43CB2"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Elution Buffer (E4) (250ml)</w:t>
      </w:r>
    </w:p>
    <w:p w14:paraId="02295CFF"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TE Buffer (TE) (15ml)</w:t>
      </w:r>
    </w:p>
    <w:p w14:paraId="07E15E82"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HiPure Gravity Flow Filter Columns (10)</w:t>
      </w:r>
    </w:p>
    <w:p w14:paraId="6BF359B9"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Column Holders (3)</w:t>
      </w:r>
    </w:p>
    <w:p w14:paraId="71C5FD63"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Large (500ml+) Erlenmeyer flasks (3)</w:t>
      </w:r>
    </w:p>
    <w:p w14:paraId="5396C54F"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Eppendorf tubes (1.5ml) (3)</w:t>
      </w:r>
    </w:p>
    <w:p w14:paraId="5A1C5BC3"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Isopropanol</w:t>
      </w:r>
    </w:p>
    <w:p w14:paraId="0CF92F8B"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Ethanol 70%</w:t>
      </w:r>
    </w:p>
    <w:p w14:paraId="4EA1A9F5" w14:textId="1B417305"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Sterile 50ml Conical tubes</w:t>
      </w:r>
    </w:p>
    <w:p w14:paraId="368B10AF" w14:textId="77777777" w:rsidR="00AD780D" w:rsidRPr="00247671" w:rsidRDefault="00AD780D" w:rsidP="00247671">
      <w:pPr>
        <w:pStyle w:val="ListParagraph"/>
        <w:numPr>
          <w:ilvl w:val="1"/>
          <w:numId w:val="25"/>
        </w:numPr>
        <w:spacing w:after="100" w:afterAutospacing="1" w:line="360" w:lineRule="auto"/>
        <w:rPr>
          <w:rFonts w:asciiTheme="minorHAnsi" w:hAnsiTheme="minorHAnsi" w:cstheme="minorHAnsi"/>
        </w:rPr>
      </w:pPr>
      <w:r w:rsidRPr="00247671">
        <w:rPr>
          <w:rFonts w:asciiTheme="minorHAnsi" w:hAnsiTheme="minorHAnsi" w:cstheme="minorHAnsi"/>
        </w:rPr>
        <w:t>Centrifuge w/speeds greater than 12,000g &amp; refrigerating element</w:t>
      </w:r>
    </w:p>
    <w:p w14:paraId="47585A6E" w14:textId="77777777" w:rsidR="00AD780D" w:rsidRPr="00247671" w:rsidRDefault="00797C6B"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Sterile Bacterial Hood</w:t>
      </w:r>
    </w:p>
    <w:p w14:paraId="74E9AD13" w14:textId="77777777" w:rsidR="00215BD3" w:rsidRPr="00247671" w:rsidRDefault="00797C6B" w:rsidP="00247671">
      <w:pPr>
        <w:pStyle w:val="ListParagraph"/>
        <w:numPr>
          <w:ilvl w:val="0"/>
          <w:numId w:val="25"/>
        </w:numPr>
        <w:spacing w:after="100" w:afterAutospacing="1" w:line="360" w:lineRule="auto"/>
        <w:rPr>
          <w:rFonts w:asciiTheme="minorHAnsi" w:hAnsiTheme="minorHAnsi" w:cstheme="minorHAnsi"/>
        </w:rPr>
      </w:pPr>
      <w:r w:rsidRPr="00247671">
        <w:rPr>
          <w:rFonts w:asciiTheme="minorHAnsi" w:hAnsiTheme="minorHAnsi" w:cstheme="minorHAnsi"/>
        </w:rPr>
        <w:t xml:space="preserve">Sterile 0.2um syringe filters </w:t>
      </w:r>
    </w:p>
    <w:p w14:paraId="2A496971" w14:textId="77777777" w:rsidR="00215BD3" w:rsidRPr="00247671" w:rsidRDefault="00215BD3" w:rsidP="00247671">
      <w:pPr>
        <w:spacing w:after="100" w:afterAutospacing="1" w:line="360" w:lineRule="auto"/>
        <w:ind w:firstLine="0"/>
        <w:rPr>
          <w:rFonts w:asciiTheme="minorHAnsi" w:hAnsiTheme="minorHAnsi" w:cstheme="minorHAnsi"/>
        </w:rPr>
      </w:pPr>
    </w:p>
    <w:p w14:paraId="731239EF" w14:textId="43A19E79" w:rsidR="00A635C9" w:rsidRPr="00247671" w:rsidRDefault="00E35B77" w:rsidP="00247671">
      <w:pPr>
        <w:pStyle w:val="Heading2"/>
        <w:spacing w:line="360" w:lineRule="auto"/>
        <w:rPr>
          <w:rFonts w:asciiTheme="minorHAnsi" w:hAnsiTheme="minorHAnsi" w:cstheme="minorHAnsi"/>
        </w:rPr>
      </w:pPr>
      <w:bookmarkStart w:id="10" w:name="_Toc532253282"/>
      <w:r w:rsidRPr="00247671">
        <w:rPr>
          <w:rFonts w:asciiTheme="minorHAnsi" w:hAnsiTheme="minorHAnsi" w:cstheme="minorHAnsi"/>
        </w:rPr>
        <w:t>Cell Transfection Procedure</w:t>
      </w:r>
      <w:r w:rsidR="005E49C5" w:rsidRPr="00247671">
        <w:rPr>
          <w:rFonts w:asciiTheme="minorHAnsi" w:hAnsiTheme="minorHAnsi" w:cstheme="minorHAnsi"/>
        </w:rPr>
        <w:t xml:space="preserve"> &amp; Experiment </w:t>
      </w:r>
      <w:r w:rsidR="00917C05" w:rsidRPr="00247671">
        <w:rPr>
          <w:rFonts w:asciiTheme="minorHAnsi" w:hAnsiTheme="minorHAnsi" w:cstheme="minorHAnsi"/>
        </w:rPr>
        <w:t>Procedure</w:t>
      </w:r>
      <w:bookmarkEnd w:id="10"/>
    </w:p>
    <w:p w14:paraId="0BD5585E" w14:textId="0FD30902" w:rsidR="00E35B77" w:rsidRPr="00247671" w:rsidRDefault="00E35B77" w:rsidP="00247671">
      <w:pPr>
        <w:spacing w:after="100" w:afterAutospacing="1" w:line="360" w:lineRule="auto"/>
        <w:rPr>
          <w:rFonts w:asciiTheme="minorHAnsi" w:hAnsiTheme="minorHAnsi" w:cstheme="minorHAnsi"/>
        </w:rPr>
      </w:pPr>
      <w:r w:rsidRPr="00247671">
        <w:rPr>
          <w:rFonts w:asciiTheme="minorHAnsi" w:hAnsiTheme="minorHAnsi" w:cstheme="minorHAnsi"/>
        </w:rPr>
        <w:t>The following procedure was adapted from Invitrogen’s FreeStyle MAX CHO Expression System suspension CHO cell culture transfection kit</w:t>
      </w:r>
      <w:r w:rsidR="00F30A1D" w:rsidRPr="00247671">
        <w:rPr>
          <w:rFonts w:asciiTheme="minorHAnsi" w:hAnsiTheme="minorHAnsi" w:cstheme="minorHAnsi"/>
          <w:vertAlign w:val="superscript"/>
        </w:rPr>
        <w:t>9</w:t>
      </w:r>
      <w:r w:rsidRPr="00247671">
        <w:rPr>
          <w:rFonts w:asciiTheme="minorHAnsi" w:hAnsiTheme="minorHAnsi" w:cstheme="minorHAnsi"/>
        </w:rPr>
        <w:t xml:space="preserve">. </w:t>
      </w:r>
    </w:p>
    <w:p w14:paraId="2B757B4A" w14:textId="61E2047A" w:rsidR="00E35B77" w:rsidRPr="00247671" w:rsidRDefault="00E35B77" w:rsidP="00247671">
      <w:pPr>
        <w:spacing w:after="100" w:afterAutospacing="1" w:line="360" w:lineRule="auto"/>
        <w:ind w:left="13" w:right="0" w:firstLine="0"/>
        <w:rPr>
          <w:rFonts w:asciiTheme="minorHAnsi" w:hAnsiTheme="minorHAnsi" w:cstheme="minorHAnsi"/>
          <w:b/>
          <w:i/>
        </w:rPr>
      </w:pPr>
      <w:r w:rsidRPr="00247671">
        <w:rPr>
          <w:rFonts w:asciiTheme="minorHAnsi" w:hAnsiTheme="minorHAnsi" w:cstheme="minorHAnsi"/>
          <w:b/>
          <w:i/>
        </w:rPr>
        <w:t>Cell Culture Media Preparation</w:t>
      </w:r>
    </w:p>
    <w:p w14:paraId="345828AB" w14:textId="39749395" w:rsidR="005E49C5" w:rsidRPr="00247671" w:rsidRDefault="0019604E" w:rsidP="00247671">
      <w:pPr>
        <w:spacing w:after="100" w:afterAutospacing="1" w:line="360" w:lineRule="auto"/>
        <w:ind w:left="13" w:right="0" w:firstLine="0"/>
        <w:rPr>
          <w:rFonts w:asciiTheme="minorHAnsi" w:hAnsiTheme="minorHAnsi" w:cstheme="minorHAnsi"/>
          <w:i/>
        </w:rPr>
      </w:pPr>
      <w:r w:rsidRPr="00247671">
        <w:rPr>
          <w:rFonts w:asciiTheme="minorHAnsi" w:hAnsiTheme="minorHAnsi" w:cstheme="minorHAnsi"/>
          <w:i/>
        </w:rPr>
        <w:t xml:space="preserve">Culture Media                                                                                                                                                                  </w:t>
      </w:r>
      <w:r w:rsidR="00207F6A" w:rsidRPr="00247671">
        <w:rPr>
          <w:rFonts w:asciiTheme="minorHAnsi" w:hAnsiTheme="minorHAnsi" w:cstheme="minorHAnsi"/>
        </w:rPr>
        <w:t>The day before transfection</w:t>
      </w:r>
      <w:r w:rsidR="005E49C5" w:rsidRPr="00247671">
        <w:rPr>
          <w:rFonts w:asciiTheme="minorHAnsi" w:hAnsiTheme="minorHAnsi" w:cstheme="minorHAnsi"/>
        </w:rPr>
        <w:t xml:space="preserve">, 700 ml of </w:t>
      </w:r>
      <w:r w:rsidR="00AD780D" w:rsidRPr="00247671">
        <w:rPr>
          <w:rFonts w:asciiTheme="minorHAnsi" w:hAnsiTheme="minorHAnsi" w:cstheme="minorHAnsi"/>
        </w:rPr>
        <w:t xml:space="preserve">fresh </w:t>
      </w:r>
      <w:r w:rsidR="005E49C5" w:rsidRPr="00247671">
        <w:rPr>
          <w:rFonts w:asciiTheme="minorHAnsi" w:hAnsiTheme="minorHAnsi" w:cstheme="minorHAnsi"/>
        </w:rPr>
        <w:t>FreeStyle CHO Expression medium was split (350ml*2) into two 500 ml sterile media containers. The media was combined with either:</w:t>
      </w:r>
    </w:p>
    <w:p w14:paraId="79F99E3F" w14:textId="4338A807" w:rsidR="005E49C5" w:rsidRPr="00247671" w:rsidRDefault="005E49C5" w:rsidP="00247671">
      <w:pPr>
        <w:pStyle w:val="ListParagraph"/>
        <w:numPr>
          <w:ilvl w:val="0"/>
          <w:numId w:val="22"/>
        </w:numPr>
        <w:spacing w:after="100" w:afterAutospacing="1" w:line="360" w:lineRule="auto"/>
        <w:ind w:right="0"/>
        <w:rPr>
          <w:rFonts w:asciiTheme="minorHAnsi" w:hAnsiTheme="minorHAnsi" w:cstheme="minorHAnsi"/>
        </w:rPr>
      </w:pPr>
      <w:r w:rsidRPr="00247671">
        <w:rPr>
          <w:rFonts w:asciiTheme="minorHAnsi" w:hAnsiTheme="minorHAnsi" w:cstheme="minorHAnsi"/>
        </w:rPr>
        <w:t>Glutamine (Q) to 8mM concentration (</w:t>
      </w:r>
      <w:r w:rsidR="00BE3C5C" w:rsidRPr="00247671">
        <w:rPr>
          <w:rFonts w:asciiTheme="minorHAnsi" w:hAnsiTheme="minorHAnsi" w:cstheme="minorHAnsi"/>
        </w:rPr>
        <w:t>14 ml</w:t>
      </w:r>
      <w:r w:rsidRPr="00247671">
        <w:rPr>
          <w:rFonts w:asciiTheme="minorHAnsi" w:hAnsiTheme="minorHAnsi" w:cstheme="minorHAnsi"/>
        </w:rPr>
        <w:t>)</w:t>
      </w:r>
    </w:p>
    <w:p w14:paraId="1C396035" w14:textId="6FB11C9E" w:rsidR="005E49C5" w:rsidRPr="00247671" w:rsidRDefault="005E49C5" w:rsidP="00247671">
      <w:pPr>
        <w:pStyle w:val="ListParagraph"/>
        <w:numPr>
          <w:ilvl w:val="0"/>
          <w:numId w:val="22"/>
        </w:numPr>
        <w:spacing w:after="100" w:afterAutospacing="1" w:line="360" w:lineRule="auto"/>
        <w:ind w:right="0"/>
        <w:rPr>
          <w:rFonts w:asciiTheme="minorHAnsi" w:hAnsiTheme="minorHAnsi" w:cstheme="minorHAnsi"/>
        </w:rPr>
      </w:pPr>
      <w:r w:rsidRPr="00247671">
        <w:rPr>
          <w:rFonts w:asciiTheme="minorHAnsi" w:hAnsiTheme="minorHAnsi" w:cstheme="minorHAnsi"/>
        </w:rPr>
        <w:t>GlutaM</w:t>
      </w:r>
      <w:r w:rsidR="00BE3C5C" w:rsidRPr="00247671">
        <w:rPr>
          <w:rFonts w:asciiTheme="minorHAnsi" w:hAnsiTheme="minorHAnsi" w:cstheme="minorHAnsi"/>
        </w:rPr>
        <w:t xml:space="preserve">AX (AQ) to 8mM concentration (28 </w:t>
      </w:r>
      <w:r w:rsidRPr="00247671">
        <w:rPr>
          <w:rFonts w:asciiTheme="minorHAnsi" w:hAnsiTheme="minorHAnsi" w:cstheme="minorHAnsi"/>
        </w:rPr>
        <w:t>ml)</w:t>
      </w:r>
    </w:p>
    <w:p w14:paraId="08CABB4D" w14:textId="484E7E44" w:rsidR="00BE3C5C" w:rsidRPr="00247671" w:rsidRDefault="00BE3C5C" w:rsidP="00247671">
      <w:pPr>
        <w:spacing w:after="100" w:afterAutospacing="1" w:line="360" w:lineRule="auto"/>
        <w:ind w:right="0"/>
        <w:rPr>
          <w:rFonts w:asciiTheme="minorHAnsi" w:hAnsiTheme="minorHAnsi" w:cstheme="minorHAnsi"/>
        </w:rPr>
      </w:pPr>
      <w:r w:rsidRPr="00247671">
        <w:rPr>
          <w:rFonts w:asciiTheme="minorHAnsi" w:hAnsiTheme="minorHAnsi" w:cstheme="minorHAnsi"/>
        </w:rPr>
        <w:t>In addition to this, each batch of media was spiked with 1.75 ml of Pen-Strep 0.5X to inhibit bacterial contamination &amp; growth.</w:t>
      </w:r>
    </w:p>
    <w:p w14:paraId="0B5FD91A" w14:textId="725B35B6" w:rsidR="0019604E" w:rsidRPr="00247671" w:rsidRDefault="0019604E" w:rsidP="00247671">
      <w:pPr>
        <w:spacing w:after="100" w:afterAutospacing="1" w:line="360" w:lineRule="auto"/>
        <w:ind w:right="0"/>
        <w:rPr>
          <w:rFonts w:asciiTheme="minorHAnsi" w:hAnsiTheme="minorHAnsi" w:cstheme="minorHAnsi"/>
        </w:rPr>
      </w:pPr>
      <w:r w:rsidRPr="00247671">
        <w:rPr>
          <w:rFonts w:asciiTheme="minorHAnsi" w:hAnsiTheme="minorHAnsi" w:cstheme="minorHAnsi"/>
          <w:i/>
        </w:rPr>
        <w:t xml:space="preserve">Feed Media                                                                                                                                                                   </w:t>
      </w:r>
      <w:r w:rsidRPr="00247671">
        <w:rPr>
          <w:rFonts w:asciiTheme="minorHAnsi" w:hAnsiTheme="minorHAnsi" w:cstheme="minorHAnsi"/>
        </w:rPr>
        <w:t>The day before transfection, 100ml of each culture media (+Q &amp; +AQ) was taken &amp; added to 2*50ml conicals each. The following antibiotics were then added to each of the 4 conicals:</w:t>
      </w:r>
    </w:p>
    <w:p w14:paraId="2C483EFD" w14:textId="2D2704D8" w:rsidR="0019604E" w:rsidRPr="00247671" w:rsidRDefault="0019604E" w:rsidP="00247671">
      <w:pPr>
        <w:pStyle w:val="ListParagraph"/>
        <w:numPr>
          <w:ilvl w:val="0"/>
          <w:numId w:val="28"/>
        </w:numPr>
        <w:spacing w:after="100" w:afterAutospacing="1" w:line="360" w:lineRule="auto"/>
        <w:ind w:right="0"/>
        <w:rPr>
          <w:rFonts w:asciiTheme="minorHAnsi" w:hAnsiTheme="minorHAnsi" w:cstheme="minorHAnsi"/>
        </w:rPr>
      </w:pPr>
      <w:r w:rsidRPr="00247671">
        <w:rPr>
          <w:rFonts w:asciiTheme="minorHAnsi" w:hAnsiTheme="minorHAnsi" w:cstheme="minorHAnsi"/>
        </w:rPr>
        <w:t>200 ul Hygromycin</w:t>
      </w:r>
    </w:p>
    <w:p w14:paraId="4CF1A005" w14:textId="29A9E041" w:rsidR="0019604E" w:rsidRPr="00247671" w:rsidRDefault="0019604E" w:rsidP="00247671">
      <w:pPr>
        <w:pStyle w:val="ListParagraph"/>
        <w:numPr>
          <w:ilvl w:val="0"/>
          <w:numId w:val="28"/>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50 ul Kanamycin </w:t>
      </w:r>
    </w:p>
    <w:p w14:paraId="6257EB12" w14:textId="77777777" w:rsidR="0019604E" w:rsidRPr="00247671" w:rsidRDefault="0019604E" w:rsidP="00247671">
      <w:pPr>
        <w:spacing w:after="100" w:afterAutospacing="1" w:line="360" w:lineRule="auto"/>
        <w:ind w:right="0"/>
        <w:rPr>
          <w:rFonts w:asciiTheme="minorHAnsi" w:hAnsiTheme="minorHAnsi" w:cstheme="minorHAnsi"/>
        </w:rPr>
      </w:pPr>
    </w:p>
    <w:p w14:paraId="6CC0EF37" w14:textId="3BEE2376" w:rsidR="00E52F70" w:rsidRPr="00247671" w:rsidRDefault="00E52F70" w:rsidP="00247671">
      <w:pPr>
        <w:spacing w:after="100" w:afterAutospacing="1" w:line="360" w:lineRule="auto"/>
        <w:ind w:left="13" w:right="0" w:firstLine="0"/>
        <w:rPr>
          <w:rFonts w:asciiTheme="minorHAnsi" w:hAnsiTheme="minorHAnsi" w:cstheme="minorHAnsi"/>
          <w:b/>
          <w:i/>
        </w:rPr>
      </w:pPr>
      <w:r w:rsidRPr="00247671">
        <w:rPr>
          <w:rFonts w:asciiTheme="minorHAnsi" w:hAnsiTheme="minorHAnsi" w:cstheme="minorHAnsi"/>
          <w:b/>
          <w:i/>
        </w:rPr>
        <w:t>Cell Culture Preparation</w:t>
      </w:r>
    </w:p>
    <w:p w14:paraId="39D335AB" w14:textId="6F5EAC10" w:rsidR="00E046D5" w:rsidRPr="00247671" w:rsidRDefault="00E046D5" w:rsidP="00247671">
      <w:pPr>
        <w:pStyle w:val="ListParagraph"/>
        <w:numPr>
          <w:ilvl w:val="0"/>
          <w:numId w:val="23"/>
        </w:numPr>
        <w:spacing w:after="100" w:afterAutospacing="1" w:line="360" w:lineRule="auto"/>
        <w:ind w:right="0"/>
        <w:rPr>
          <w:rFonts w:asciiTheme="minorHAnsi" w:hAnsiTheme="minorHAnsi" w:cstheme="minorHAnsi"/>
        </w:rPr>
      </w:pPr>
      <w:r w:rsidRPr="00247671">
        <w:rPr>
          <w:rFonts w:asciiTheme="minorHAnsi" w:hAnsiTheme="minorHAnsi" w:cstheme="minorHAnsi"/>
        </w:rPr>
        <w:lastRenderedPageBreak/>
        <w:t>Once cells were passaged at least 5 times, the cell</w:t>
      </w:r>
      <w:r w:rsidR="00BE3C5C" w:rsidRPr="00247671">
        <w:rPr>
          <w:rFonts w:asciiTheme="minorHAnsi" w:hAnsiTheme="minorHAnsi" w:cstheme="minorHAnsi"/>
        </w:rPr>
        <w:t xml:space="preserve">s were expanded from 30 ml to 90 </w:t>
      </w:r>
      <w:r w:rsidRPr="00247671">
        <w:rPr>
          <w:rFonts w:asciiTheme="minorHAnsi" w:hAnsiTheme="minorHAnsi" w:cstheme="minorHAnsi"/>
        </w:rPr>
        <w:t xml:space="preserve">ml of culture using </w:t>
      </w:r>
      <w:r w:rsidR="00BE3C5C" w:rsidRPr="00247671">
        <w:rPr>
          <w:rFonts w:asciiTheme="minorHAnsi" w:hAnsiTheme="minorHAnsi" w:cstheme="minorHAnsi"/>
        </w:rPr>
        <w:t>3*30 ml, vented-</w:t>
      </w:r>
      <w:r w:rsidRPr="00247671">
        <w:rPr>
          <w:rFonts w:asciiTheme="minorHAnsi" w:hAnsiTheme="minorHAnsi" w:cstheme="minorHAnsi"/>
        </w:rPr>
        <w:t>cap shake flask</w:t>
      </w:r>
      <w:r w:rsidR="00BE3C5C" w:rsidRPr="00247671">
        <w:rPr>
          <w:rFonts w:asciiTheme="minorHAnsi" w:hAnsiTheme="minorHAnsi" w:cstheme="minorHAnsi"/>
        </w:rPr>
        <w:t>s</w:t>
      </w:r>
      <w:r w:rsidRPr="00247671">
        <w:rPr>
          <w:rFonts w:asciiTheme="minorHAnsi" w:hAnsiTheme="minorHAnsi" w:cstheme="minorHAnsi"/>
        </w:rPr>
        <w:t>.</w:t>
      </w:r>
    </w:p>
    <w:p w14:paraId="2795E1DC" w14:textId="178725A8" w:rsidR="00AD780D" w:rsidRPr="00247671" w:rsidRDefault="00AD780D" w:rsidP="00247671">
      <w:pPr>
        <w:pStyle w:val="ListParagraph"/>
        <w:numPr>
          <w:ilvl w:val="0"/>
          <w:numId w:val="23"/>
        </w:numPr>
        <w:spacing w:after="100" w:afterAutospacing="1" w:line="360" w:lineRule="auto"/>
        <w:ind w:right="0"/>
        <w:rPr>
          <w:rFonts w:asciiTheme="minorHAnsi" w:hAnsiTheme="minorHAnsi" w:cstheme="minorHAnsi"/>
        </w:rPr>
      </w:pPr>
      <w:r w:rsidRPr="00247671">
        <w:rPr>
          <w:rFonts w:asciiTheme="minorHAnsi" w:hAnsiTheme="minorHAnsi" w:cstheme="minorHAnsi"/>
        </w:rPr>
        <w:t>The next pas</w:t>
      </w:r>
      <w:r w:rsidR="00BE3C5C" w:rsidRPr="00247671">
        <w:rPr>
          <w:rFonts w:asciiTheme="minorHAnsi" w:hAnsiTheme="minorHAnsi" w:cstheme="minorHAnsi"/>
        </w:rPr>
        <w:t xml:space="preserve">sage, the cells were expanded </w:t>
      </w:r>
      <w:r w:rsidRPr="00247671">
        <w:rPr>
          <w:rFonts w:asciiTheme="minorHAnsi" w:hAnsiTheme="minorHAnsi" w:cstheme="minorHAnsi"/>
        </w:rPr>
        <w:t xml:space="preserve">to </w:t>
      </w:r>
      <w:r w:rsidR="00BE3C5C" w:rsidRPr="00247671">
        <w:rPr>
          <w:rFonts w:asciiTheme="minorHAnsi" w:hAnsiTheme="minorHAnsi" w:cstheme="minorHAnsi"/>
        </w:rPr>
        <w:t xml:space="preserve">180 </w:t>
      </w:r>
      <w:r w:rsidR="005557AC" w:rsidRPr="00247671">
        <w:rPr>
          <w:rFonts w:asciiTheme="minorHAnsi" w:hAnsiTheme="minorHAnsi" w:cstheme="minorHAnsi"/>
        </w:rPr>
        <w:t xml:space="preserve">ml </w:t>
      </w:r>
      <w:r w:rsidR="00BE3C5C" w:rsidRPr="00247671">
        <w:rPr>
          <w:rFonts w:asciiTheme="minorHAnsi" w:hAnsiTheme="minorHAnsi" w:cstheme="minorHAnsi"/>
        </w:rPr>
        <w:t xml:space="preserve">at a concentration of 0.3E6 cells/ml, using 6*30 ml </w:t>
      </w:r>
      <w:r w:rsidR="005557AC" w:rsidRPr="00247671">
        <w:rPr>
          <w:rFonts w:asciiTheme="minorHAnsi" w:hAnsiTheme="minorHAnsi" w:cstheme="minorHAnsi"/>
        </w:rPr>
        <w:t>vented cap shake flask</w:t>
      </w:r>
      <w:r w:rsidR="00BE3C5C" w:rsidRPr="00247671">
        <w:rPr>
          <w:rFonts w:asciiTheme="minorHAnsi" w:hAnsiTheme="minorHAnsi" w:cstheme="minorHAnsi"/>
        </w:rPr>
        <w:t>s</w:t>
      </w:r>
      <w:r w:rsidR="005557AC" w:rsidRPr="00247671">
        <w:rPr>
          <w:rFonts w:asciiTheme="minorHAnsi" w:hAnsiTheme="minorHAnsi" w:cstheme="minorHAnsi"/>
        </w:rPr>
        <w:t>.</w:t>
      </w:r>
    </w:p>
    <w:p w14:paraId="55F05D19" w14:textId="3FE679E4" w:rsidR="005557AC" w:rsidRPr="00247671" w:rsidRDefault="00BE3C5C" w:rsidP="00247671">
      <w:pPr>
        <w:pStyle w:val="ListParagraph"/>
        <w:numPr>
          <w:ilvl w:val="0"/>
          <w:numId w:val="23"/>
        </w:numPr>
        <w:spacing w:after="100" w:afterAutospacing="1" w:line="360" w:lineRule="auto"/>
        <w:ind w:right="0"/>
        <w:rPr>
          <w:rFonts w:asciiTheme="minorHAnsi" w:hAnsiTheme="minorHAnsi" w:cstheme="minorHAnsi"/>
        </w:rPr>
      </w:pPr>
      <w:r w:rsidRPr="00247671">
        <w:rPr>
          <w:rFonts w:asciiTheme="minorHAnsi" w:hAnsiTheme="minorHAnsi" w:cstheme="minorHAnsi"/>
        </w:rPr>
        <w:t>When the cells (collectively, mixed) reached a VCD of approximately 1.5E6 cells/ml, t</w:t>
      </w:r>
      <w:r w:rsidR="005557AC" w:rsidRPr="00247671">
        <w:rPr>
          <w:rFonts w:asciiTheme="minorHAnsi" w:hAnsiTheme="minorHAnsi" w:cstheme="minorHAnsi"/>
        </w:rPr>
        <w:t>he volume of cell</w:t>
      </w:r>
      <w:r w:rsidRPr="00247671">
        <w:rPr>
          <w:rFonts w:asciiTheme="minorHAnsi" w:hAnsiTheme="minorHAnsi" w:cstheme="minorHAnsi"/>
        </w:rPr>
        <w:t xml:space="preserve"> culture required for 30</w:t>
      </w:r>
      <w:r w:rsidR="00ED52B7" w:rsidRPr="00247671">
        <w:rPr>
          <w:rFonts w:asciiTheme="minorHAnsi" w:hAnsiTheme="minorHAnsi" w:cstheme="minorHAnsi"/>
        </w:rPr>
        <w:t>E6 cells/flask</w:t>
      </w:r>
      <w:r w:rsidR="005557AC" w:rsidRPr="00247671">
        <w:rPr>
          <w:rFonts w:asciiTheme="minorHAnsi" w:hAnsiTheme="minorHAnsi" w:cstheme="minorHAnsi"/>
        </w:rPr>
        <w:t xml:space="preserve"> </w:t>
      </w:r>
      <w:r w:rsidRPr="00247671">
        <w:rPr>
          <w:rFonts w:asciiTheme="minorHAnsi" w:hAnsiTheme="minorHAnsi" w:cstheme="minorHAnsi"/>
        </w:rPr>
        <w:t>was calculated &amp; the culture</w:t>
      </w:r>
      <w:r w:rsidR="00ED52B7" w:rsidRPr="00247671">
        <w:rPr>
          <w:rFonts w:asciiTheme="minorHAnsi" w:hAnsiTheme="minorHAnsi" w:cstheme="minorHAnsi"/>
        </w:rPr>
        <w:t xml:space="preserve"> then split evenly into 4</w:t>
      </w:r>
      <w:r w:rsidR="005557AC" w:rsidRPr="00247671">
        <w:rPr>
          <w:rFonts w:asciiTheme="minorHAnsi" w:hAnsiTheme="minorHAnsi" w:cstheme="minorHAnsi"/>
        </w:rPr>
        <w:t xml:space="preserve"> sterile 50 ml conical tubes. These tubes were then centrifuged at 800 RPM for 5 minutes. </w:t>
      </w:r>
      <w:r w:rsidRPr="00247671">
        <w:rPr>
          <w:rFonts w:asciiTheme="minorHAnsi" w:hAnsiTheme="minorHAnsi" w:cstheme="minorHAnsi"/>
        </w:rPr>
        <w:t xml:space="preserve"> </w:t>
      </w:r>
    </w:p>
    <w:p w14:paraId="1FF0104C" w14:textId="625203F0" w:rsidR="005557AC" w:rsidRPr="00247671" w:rsidRDefault="005557AC" w:rsidP="00247671">
      <w:pPr>
        <w:pStyle w:val="ListParagraph"/>
        <w:numPr>
          <w:ilvl w:val="0"/>
          <w:numId w:val="23"/>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Under the sterile hood, the supernatant was discarded. </w:t>
      </w:r>
    </w:p>
    <w:p w14:paraId="7F6E0984" w14:textId="6126D9F4" w:rsidR="005557AC" w:rsidRPr="00247671" w:rsidRDefault="00ED52B7" w:rsidP="00247671">
      <w:pPr>
        <w:pStyle w:val="ListParagraph"/>
        <w:numPr>
          <w:ilvl w:val="0"/>
          <w:numId w:val="23"/>
        </w:numPr>
        <w:spacing w:after="100" w:afterAutospacing="1" w:line="360" w:lineRule="auto"/>
        <w:ind w:right="0"/>
        <w:rPr>
          <w:rFonts w:asciiTheme="minorHAnsi" w:hAnsiTheme="minorHAnsi" w:cstheme="minorHAnsi"/>
        </w:rPr>
      </w:pPr>
      <w:r w:rsidRPr="00247671">
        <w:rPr>
          <w:rFonts w:asciiTheme="minorHAnsi" w:hAnsiTheme="minorHAnsi" w:cstheme="minorHAnsi"/>
        </w:rPr>
        <w:t>2</w:t>
      </w:r>
      <w:r w:rsidR="005557AC" w:rsidRPr="00247671">
        <w:rPr>
          <w:rFonts w:asciiTheme="minorHAnsi" w:hAnsiTheme="minorHAnsi" w:cstheme="minorHAnsi"/>
        </w:rPr>
        <w:t xml:space="preserve"> of the conical cell pell</w:t>
      </w:r>
      <w:r w:rsidR="00005BEA" w:rsidRPr="00247671">
        <w:rPr>
          <w:rFonts w:asciiTheme="minorHAnsi" w:hAnsiTheme="minorHAnsi" w:cstheme="minorHAnsi"/>
        </w:rPr>
        <w:t>ets were then resuspended in 120</w:t>
      </w:r>
      <w:r w:rsidR="005557AC" w:rsidRPr="00247671">
        <w:rPr>
          <w:rFonts w:asciiTheme="minorHAnsi" w:hAnsiTheme="minorHAnsi" w:cstheme="minorHAnsi"/>
        </w:rPr>
        <w:t>ml of fresh +Glutamine cell culture</w:t>
      </w:r>
      <w:r w:rsidR="0053776B" w:rsidRPr="00247671">
        <w:rPr>
          <w:rFonts w:asciiTheme="minorHAnsi" w:hAnsiTheme="minorHAnsi" w:cstheme="minorHAnsi"/>
        </w:rPr>
        <w:t xml:space="preserve"> media</w:t>
      </w:r>
      <w:r w:rsidR="005557AC" w:rsidRPr="00247671">
        <w:rPr>
          <w:rFonts w:asciiTheme="minorHAnsi" w:hAnsiTheme="minorHAnsi" w:cstheme="minorHAnsi"/>
        </w:rPr>
        <w:t xml:space="preserve"> in a sterile mixing vessel. This population was then split evenly into two sterile mixing vessels.</w:t>
      </w:r>
    </w:p>
    <w:p w14:paraId="49D258C9" w14:textId="3819E869" w:rsidR="00AA016E" w:rsidRPr="00247671" w:rsidRDefault="00ED52B7" w:rsidP="00247671">
      <w:pPr>
        <w:pStyle w:val="ListParagraph"/>
        <w:numPr>
          <w:ilvl w:val="0"/>
          <w:numId w:val="23"/>
        </w:numPr>
        <w:spacing w:after="100" w:afterAutospacing="1" w:line="360" w:lineRule="auto"/>
        <w:ind w:right="0"/>
        <w:rPr>
          <w:rFonts w:asciiTheme="minorHAnsi" w:hAnsiTheme="minorHAnsi" w:cstheme="minorHAnsi"/>
        </w:rPr>
      </w:pPr>
      <w:r w:rsidRPr="00247671">
        <w:rPr>
          <w:rFonts w:asciiTheme="minorHAnsi" w:hAnsiTheme="minorHAnsi" w:cstheme="minorHAnsi"/>
        </w:rPr>
        <w:t>The other 2</w:t>
      </w:r>
      <w:r w:rsidR="005557AC" w:rsidRPr="00247671">
        <w:rPr>
          <w:rFonts w:asciiTheme="minorHAnsi" w:hAnsiTheme="minorHAnsi" w:cstheme="minorHAnsi"/>
        </w:rPr>
        <w:t xml:space="preserve"> conical cell pellets were likewise suspended in</w:t>
      </w:r>
      <w:r w:rsidR="0053776B" w:rsidRPr="00247671">
        <w:rPr>
          <w:rFonts w:asciiTheme="minorHAnsi" w:hAnsiTheme="minorHAnsi" w:cstheme="minorHAnsi"/>
        </w:rPr>
        <w:t xml:space="preserve"> +GlutaMAX cell culture</w:t>
      </w:r>
      <w:r w:rsidR="00005BEA" w:rsidRPr="00247671">
        <w:rPr>
          <w:rFonts w:asciiTheme="minorHAnsi" w:hAnsiTheme="minorHAnsi" w:cstheme="minorHAnsi"/>
        </w:rPr>
        <w:t xml:space="preserve"> media &amp; were separated into 2*6</w:t>
      </w:r>
      <w:r w:rsidR="0053776B" w:rsidRPr="00247671">
        <w:rPr>
          <w:rFonts w:asciiTheme="minorHAnsi" w:hAnsiTheme="minorHAnsi" w:cstheme="minorHAnsi"/>
        </w:rPr>
        <w:t xml:space="preserve">0ml portions in sterile mixing vessels. </w:t>
      </w:r>
    </w:p>
    <w:p w14:paraId="4EAC8822" w14:textId="2156DE65" w:rsidR="00E35B77" w:rsidRPr="00247671" w:rsidRDefault="00E35B77" w:rsidP="00247671">
      <w:pPr>
        <w:spacing w:after="100" w:afterAutospacing="1" w:line="360" w:lineRule="auto"/>
        <w:ind w:right="0"/>
        <w:rPr>
          <w:rFonts w:asciiTheme="minorHAnsi" w:hAnsiTheme="minorHAnsi" w:cstheme="minorHAnsi"/>
          <w:b/>
          <w:i/>
        </w:rPr>
      </w:pPr>
      <w:r w:rsidRPr="00247671">
        <w:rPr>
          <w:rFonts w:asciiTheme="minorHAnsi" w:hAnsiTheme="minorHAnsi" w:cstheme="minorHAnsi"/>
          <w:b/>
          <w:i/>
        </w:rPr>
        <w:t>Lipoplexing Plasmid Material</w:t>
      </w:r>
      <w:r w:rsidR="005E49C5" w:rsidRPr="00247671">
        <w:rPr>
          <w:rFonts w:asciiTheme="minorHAnsi" w:hAnsiTheme="minorHAnsi" w:cstheme="minorHAnsi"/>
          <w:b/>
          <w:i/>
        </w:rPr>
        <w:t xml:space="preserve"> &amp; Cell Transfection</w:t>
      </w:r>
      <w:r w:rsidR="00872856" w:rsidRPr="00247671">
        <w:rPr>
          <w:rFonts w:asciiTheme="minorHAnsi" w:hAnsiTheme="minorHAnsi" w:cstheme="minorHAnsi"/>
          <w:b/>
          <w:i/>
        </w:rPr>
        <w:t xml:space="preserve"> Experiment </w:t>
      </w:r>
    </w:p>
    <w:p w14:paraId="79389ADD" w14:textId="37D6F8E1" w:rsidR="0053776B" w:rsidRPr="00247671" w:rsidRDefault="0053776B"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Under a sterile hood, the FreeStyle MAX transfection reagent was gently inverted several times to mix. </w:t>
      </w:r>
    </w:p>
    <w:p w14:paraId="4D16AA67" w14:textId="5C07A578" w:rsidR="0053776B" w:rsidRPr="00247671" w:rsidRDefault="0053776B"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pRVL5 was </w:t>
      </w:r>
      <w:r w:rsidR="00A34808" w:rsidRPr="00247671">
        <w:rPr>
          <w:rFonts w:asciiTheme="minorHAnsi" w:hAnsiTheme="minorHAnsi" w:cstheme="minorHAnsi"/>
        </w:rPr>
        <w:t xml:space="preserve">mixed &amp; </w:t>
      </w:r>
      <w:r w:rsidRPr="00247671">
        <w:rPr>
          <w:rFonts w:asciiTheme="minorHAnsi" w:hAnsiTheme="minorHAnsi" w:cstheme="minorHAnsi"/>
        </w:rPr>
        <w:t>added to cell culture first, followed by either</w:t>
      </w:r>
      <w:r w:rsidR="00BE3C5C" w:rsidRPr="00247671">
        <w:rPr>
          <w:rFonts w:asciiTheme="minorHAnsi" w:hAnsiTheme="minorHAnsi" w:cstheme="minorHAnsi"/>
        </w:rPr>
        <w:t xml:space="preserve"> the</w:t>
      </w:r>
      <w:r w:rsidRPr="00247671">
        <w:rPr>
          <w:rFonts w:asciiTheme="minorHAnsi" w:hAnsiTheme="minorHAnsi" w:cstheme="minorHAnsi"/>
        </w:rPr>
        <w:t xml:space="preserve"> pcDNA3/SLC15a1 </w:t>
      </w:r>
      <w:r w:rsidR="00BE3C5C" w:rsidRPr="00247671">
        <w:rPr>
          <w:rFonts w:asciiTheme="minorHAnsi" w:hAnsiTheme="minorHAnsi" w:cstheme="minorHAnsi"/>
        </w:rPr>
        <w:t xml:space="preserve">plasmid </w:t>
      </w:r>
      <w:r w:rsidRPr="00247671">
        <w:rPr>
          <w:rFonts w:asciiTheme="minorHAnsi" w:hAnsiTheme="minorHAnsi" w:cstheme="minorHAnsi"/>
        </w:rPr>
        <w:t xml:space="preserve">or </w:t>
      </w:r>
      <w:r w:rsidR="00BE3C5C" w:rsidRPr="00247671">
        <w:rPr>
          <w:rFonts w:asciiTheme="minorHAnsi" w:hAnsiTheme="minorHAnsi" w:cstheme="minorHAnsi"/>
        </w:rPr>
        <w:t xml:space="preserve">the </w:t>
      </w:r>
      <w:r w:rsidRPr="00247671">
        <w:rPr>
          <w:rFonts w:asciiTheme="minorHAnsi" w:hAnsiTheme="minorHAnsi" w:cstheme="minorHAnsi"/>
        </w:rPr>
        <w:t>pcDNA3/eGFP</w:t>
      </w:r>
      <w:r w:rsidR="00BE3C5C" w:rsidRPr="00247671">
        <w:rPr>
          <w:rFonts w:asciiTheme="minorHAnsi" w:hAnsiTheme="minorHAnsi" w:cstheme="minorHAnsi"/>
        </w:rPr>
        <w:t xml:space="preserve"> plasmid</w:t>
      </w:r>
      <w:r w:rsidRPr="00247671">
        <w:rPr>
          <w:rFonts w:asciiTheme="minorHAnsi" w:hAnsiTheme="minorHAnsi" w:cstheme="minorHAnsi"/>
        </w:rPr>
        <w:t>.</w:t>
      </w:r>
    </w:p>
    <w:p w14:paraId="097AAC70" w14:textId="6E6201EA" w:rsidR="0053776B" w:rsidRPr="00247671" w:rsidRDefault="0053776B" w:rsidP="00247671">
      <w:pPr>
        <w:pStyle w:val="ListParagraph"/>
        <w:numPr>
          <w:ilvl w:val="1"/>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For</w:t>
      </w:r>
      <w:r w:rsidR="0052659A" w:rsidRPr="00247671">
        <w:rPr>
          <w:rFonts w:asciiTheme="minorHAnsi" w:hAnsiTheme="minorHAnsi" w:cstheme="minorHAnsi"/>
        </w:rPr>
        <w:t xml:space="preserve"> the</w:t>
      </w:r>
      <w:r w:rsidRPr="00247671">
        <w:rPr>
          <w:rFonts w:asciiTheme="minorHAnsi" w:hAnsiTheme="minorHAnsi" w:cstheme="minorHAnsi"/>
        </w:rPr>
        <w:t xml:space="preserve"> </w:t>
      </w:r>
      <w:r w:rsidR="0052659A" w:rsidRPr="00247671">
        <w:rPr>
          <w:rFonts w:asciiTheme="minorHAnsi" w:hAnsiTheme="minorHAnsi" w:cstheme="minorHAnsi"/>
        </w:rPr>
        <w:t>eGFP experimental group</w:t>
      </w:r>
      <w:r w:rsidRPr="00247671">
        <w:rPr>
          <w:rFonts w:asciiTheme="minorHAnsi" w:hAnsiTheme="minorHAnsi" w:cstheme="minorHAnsi"/>
        </w:rPr>
        <w:t>:</w:t>
      </w:r>
    </w:p>
    <w:p w14:paraId="40E20B2E" w14:textId="05B052D6" w:rsidR="0053776B"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2,854</w:t>
      </w:r>
      <w:r w:rsidR="0052659A" w:rsidRPr="00247671">
        <w:rPr>
          <w:rFonts w:asciiTheme="minorHAnsi" w:hAnsiTheme="minorHAnsi" w:cstheme="minorHAnsi"/>
        </w:rPr>
        <w:t xml:space="preserve"> ul of OPTI-Pro serum free media was added to a 15ml conical tube.</w:t>
      </w:r>
    </w:p>
    <w:p w14:paraId="296D1C9C" w14:textId="315DD943"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60.2</w:t>
      </w:r>
      <w:r w:rsidR="0052659A" w:rsidRPr="00247671">
        <w:rPr>
          <w:rFonts w:asciiTheme="minorHAnsi" w:hAnsiTheme="minorHAnsi" w:cstheme="minorHAnsi"/>
        </w:rPr>
        <w:t xml:space="preserve"> ul pRVL5 plasmid was added to the tube.</w:t>
      </w:r>
    </w:p>
    <w:p w14:paraId="684A0A90" w14:textId="1570728C"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286</w:t>
      </w:r>
      <w:r w:rsidR="0052659A" w:rsidRPr="00247671">
        <w:rPr>
          <w:rFonts w:asciiTheme="minorHAnsi" w:hAnsiTheme="minorHAnsi" w:cstheme="minorHAnsi"/>
        </w:rPr>
        <w:t xml:space="preserve"> ul GFP plasmid was added to the tube.</w:t>
      </w:r>
    </w:p>
    <w:p w14:paraId="4D0AC2D3" w14:textId="4C316E44" w:rsidR="00A34808"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2800</w:t>
      </w:r>
      <w:r w:rsidR="0052659A" w:rsidRPr="00247671">
        <w:rPr>
          <w:rFonts w:asciiTheme="minorHAnsi" w:hAnsiTheme="minorHAnsi" w:cstheme="minorHAnsi"/>
        </w:rPr>
        <w:t xml:space="preserve"> ul of OPTI-Pro serum free media was added to a separate 15ml conical tube.</w:t>
      </w:r>
    </w:p>
    <w:p w14:paraId="1EF41891" w14:textId="21FC7953"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4</w:t>
      </w:r>
      <w:r w:rsidR="0052659A" w:rsidRPr="00247671">
        <w:rPr>
          <w:rFonts w:asciiTheme="minorHAnsi" w:hAnsiTheme="minorHAnsi" w:cstheme="minorHAnsi"/>
        </w:rPr>
        <w:t>00 ul FreeStyle-Max Transfection Reagent was added to this tube.</w:t>
      </w:r>
    </w:p>
    <w:p w14:paraId="04A9461C" w14:textId="68EA7972" w:rsidR="00A34808" w:rsidRPr="00247671" w:rsidRDefault="00A34808"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The FreeStyle Max Transfection Reagent was then immediately added to the diluted plasmid &amp; the solution was allowed to incubate for exactly 10 minutes. </w:t>
      </w:r>
    </w:p>
    <w:p w14:paraId="736353BC" w14:textId="0682F9FF" w:rsidR="00A34808" w:rsidRPr="00247671" w:rsidRDefault="00A34808"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After 10 minutes, </w:t>
      </w:r>
      <w:r w:rsidR="0009584C" w:rsidRPr="00247671">
        <w:rPr>
          <w:rFonts w:asciiTheme="minorHAnsi" w:hAnsiTheme="minorHAnsi" w:cstheme="minorHAnsi"/>
        </w:rPr>
        <w:t>3.2</w:t>
      </w:r>
      <w:r w:rsidR="0052659A" w:rsidRPr="00247671">
        <w:rPr>
          <w:rFonts w:asciiTheme="minorHAnsi" w:hAnsiTheme="minorHAnsi" w:cstheme="minorHAnsi"/>
        </w:rPr>
        <w:t xml:space="preserve"> ml was added to each of the GFP- experimental group vessels</w:t>
      </w:r>
      <w:r w:rsidR="00F20A19" w:rsidRPr="00247671">
        <w:rPr>
          <w:rFonts w:asciiTheme="minorHAnsi" w:hAnsiTheme="minorHAnsi" w:cstheme="minorHAnsi"/>
        </w:rPr>
        <w:t xml:space="preserve"> (2)</w:t>
      </w:r>
      <w:r w:rsidR="0052659A" w:rsidRPr="00247671">
        <w:rPr>
          <w:rFonts w:asciiTheme="minorHAnsi" w:hAnsiTheme="minorHAnsi" w:cstheme="minorHAnsi"/>
        </w:rPr>
        <w:t>.</w:t>
      </w:r>
    </w:p>
    <w:p w14:paraId="75326D3C" w14:textId="77777777" w:rsidR="0052659A" w:rsidRPr="00247671" w:rsidRDefault="0052659A" w:rsidP="00247671">
      <w:pPr>
        <w:pStyle w:val="ListParagraph"/>
        <w:spacing w:after="100" w:afterAutospacing="1" w:line="360" w:lineRule="auto"/>
        <w:ind w:left="1813" w:right="0" w:firstLine="0"/>
        <w:rPr>
          <w:rFonts w:asciiTheme="minorHAnsi" w:hAnsiTheme="minorHAnsi" w:cstheme="minorHAnsi"/>
        </w:rPr>
      </w:pPr>
    </w:p>
    <w:p w14:paraId="3B2AE8BD" w14:textId="32E8CB54" w:rsidR="0052659A" w:rsidRPr="00247671" w:rsidRDefault="0052659A" w:rsidP="00247671">
      <w:pPr>
        <w:pStyle w:val="ListParagraph"/>
        <w:numPr>
          <w:ilvl w:val="1"/>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For the SLC15a1 experimental group:</w:t>
      </w:r>
    </w:p>
    <w:p w14:paraId="782F64B0" w14:textId="252056AF"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2960</w:t>
      </w:r>
      <w:r w:rsidR="0052659A" w:rsidRPr="00247671">
        <w:rPr>
          <w:rFonts w:asciiTheme="minorHAnsi" w:hAnsiTheme="minorHAnsi" w:cstheme="minorHAnsi"/>
        </w:rPr>
        <w:t xml:space="preserve"> ul of OPTI-Pro serum free media was added to a 15ml conical tube.</w:t>
      </w:r>
    </w:p>
    <w:p w14:paraId="4D369F76" w14:textId="29043D9D"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60.2</w:t>
      </w:r>
      <w:r w:rsidR="0052659A" w:rsidRPr="00247671">
        <w:rPr>
          <w:rFonts w:asciiTheme="minorHAnsi" w:hAnsiTheme="minorHAnsi" w:cstheme="minorHAnsi"/>
        </w:rPr>
        <w:t xml:space="preserve"> ul pRVL5 plasmid was added to the tube.</w:t>
      </w:r>
    </w:p>
    <w:p w14:paraId="43903E85" w14:textId="435FEF6A"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180.2</w:t>
      </w:r>
      <w:r w:rsidR="0052659A" w:rsidRPr="00247671">
        <w:rPr>
          <w:rFonts w:asciiTheme="minorHAnsi" w:hAnsiTheme="minorHAnsi" w:cstheme="minorHAnsi"/>
        </w:rPr>
        <w:t xml:space="preserve"> ul SLC15a1 plasmid was added to the tube.</w:t>
      </w:r>
    </w:p>
    <w:p w14:paraId="0FBB4731" w14:textId="624DFFA7"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2800</w:t>
      </w:r>
      <w:r w:rsidR="0052659A" w:rsidRPr="00247671">
        <w:rPr>
          <w:rFonts w:asciiTheme="minorHAnsi" w:hAnsiTheme="minorHAnsi" w:cstheme="minorHAnsi"/>
        </w:rPr>
        <w:t xml:space="preserve"> ul of OPTI-Pro serum free media was added to a separate 15ml conical tube.</w:t>
      </w:r>
    </w:p>
    <w:p w14:paraId="1EA6D23C" w14:textId="426409ED"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400</w:t>
      </w:r>
      <w:r w:rsidR="0052659A" w:rsidRPr="00247671">
        <w:rPr>
          <w:rFonts w:asciiTheme="minorHAnsi" w:hAnsiTheme="minorHAnsi" w:cstheme="minorHAnsi"/>
        </w:rPr>
        <w:t xml:space="preserve"> ul FreeStyle-Max Transfection Reagent was added to this tube.</w:t>
      </w:r>
    </w:p>
    <w:p w14:paraId="00DBFA74" w14:textId="77777777" w:rsidR="0052659A" w:rsidRPr="00247671" w:rsidRDefault="0052659A"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The FreeStyle Max Transfection Reagent was then immediately added to the diluted plasmid &amp; the solution was allowed to incubate for exactly 10 minutes. </w:t>
      </w:r>
    </w:p>
    <w:p w14:paraId="27FA5DDB" w14:textId="6AE0D22B" w:rsidR="0052659A" w:rsidRPr="00247671" w:rsidRDefault="0009584C" w:rsidP="00247671">
      <w:pPr>
        <w:pStyle w:val="ListParagraph"/>
        <w:numPr>
          <w:ilvl w:val="2"/>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After 10 minutes, 3.2</w:t>
      </w:r>
      <w:r w:rsidR="00410871" w:rsidRPr="00247671">
        <w:rPr>
          <w:rFonts w:asciiTheme="minorHAnsi" w:hAnsiTheme="minorHAnsi" w:cstheme="minorHAnsi"/>
        </w:rPr>
        <w:t xml:space="preserve"> ml was added to each of the SLC15a1</w:t>
      </w:r>
      <w:r w:rsidR="0052659A" w:rsidRPr="00247671">
        <w:rPr>
          <w:rFonts w:asciiTheme="minorHAnsi" w:hAnsiTheme="minorHAnsi" w:cstheme="minorHAnsi"/>
        </w:rPr>
        <w:t>- experimental group vessels</w:t>
      </w:r>
      <w:r w:rsidR="00F20A19" w:rsidRPr="00247671">
        <w:rPr>
          <w:rFonts w:asciiTheme="minorHAnsi" w:hAnsiTheme="minorHAnsi" w:cstheme="minorHAnsi"/>
        </w:rPr>
        <w:t xml:space="preserve"> (2)</w:t>
      </w:r>
      <w:r w:rsidR="0052659A" w:rsidRPr="00247671">
        <w:rPr>
          <w:rFonts w:asciiTheme="minorHAnsi" w:hAnsiTheme="minorHAnsi" w:cstheme="minorHAnsi"/>
        </w:rPr>
        <w:t>.</w:t>
      </w:r>
    </w:p>
    <w:p w14:paraId="6201C40B" w14:textId="77777777" w:rsidR="00FA5705" w:rsidRPr="00247671" w:rsidRDefault="00FA5705" w:rsidP="00247671">
      <w:pPr>
        <w:pStyle w:val="ListParagraph"/>
        <w:spacing w:after="100" w:afterAutospacing="1" w:line="360" w:lineRule="auto"/>
        <w:ind w:left="1813" w:right="0" w:firstLine="0"/>
        <w:rPr>
          <w:rFonts w:asciiTheme="minorHAnsi" w:hAnsiTheme="minorHAnsi" w:cstheme="minorHAnsi"/>
        </w:rPr>
      </w:pPr>
    </w:p>
    <w:p w14:paraId="7BC15CD4" w14:textId="35EA0F46" w:rsidR="00FA5705" w:rsidRPr="00247671" w:rsidRDefault="00FA5705"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After co-transfections were complete, the contents of each vessel were</w:t>
      </w:r>
      <w:r w:rsidR="00410871" w:rsidRPr="00247671">
        <w:rPr>
          <w:rFonts w:asciiTheme="minorHAnsi" w:hAnsiTheme="minorHAnsi" w:cstheme="minorHAnsi"/>
        </w:rPr>
        <w:t xml:space="preserve"> measured for VCD &amp; metabolites using a CEDEX-BIO analytics machine. </w:t>
      </w:r>
    </w:p>
    <w:p w14:paraId="5FDC85EB" w14:textId="75E86F60" w:rsidR="00FA5705" w:rsidRPr="00247671" w:rsidRDefault="00FA5705"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lastRenderedPageBreak/>
        <w:t>The 4 mixin</w:t>
      </w:r>
      <w:r w:rsidR="00AB5A37" w:rsidRPr="00247671">
        <w:rPr>
          <w:rFonts w:asciiTheme="minorHAnsi" w:hAnsiTheme="minorHAnsi" w:cstheme="minorHAnsi"/>
        </w:rPr>
        <w:t>g vessels were then split into 2</w:t>
      </w:r>
      <w:r w:rsidRPr="00247671">
        <w:rPr>
          <w:rFonts w:asciiTheme="minorHAnsi" w:hAnsiTheme="minorHAnsi" w:cstheme="minorHAnsi"/>
        </w:rPr>
        <w:t>*30ml cultures in 125ml vented shak</w:t>
      </w:r>
      <w:r w:rsidR="00AB5A37" w:rsidRPr="00247671">
        <w:rPr>
          <w:rFonts w:asciiTheme="minorHAnsi" w:hAnsiTheme="minorHAnsi" w:cstheme="minorHAnsi"/>
        </w:rPr>
        <w:t>e flasks each, for a total of 8</w:t>
      </w:r>
      <w:r w:rsidRPr="00247671">
        <w:rPr>
          <w:rFonts w:asciiTheme="minorHAnsi" w:hAnsiTheme="minorHAnsi" w:cstheme="minorHAnsi"/>
        </w:rPr>
        <w:t xml:space="preserve"> shake flasks. They were incubated at 37⁰C, 135RPM, 8%CO</w:t>
      </w:r>
      <w:r w:rsidRPr="00247671">
        <w:rPr>
          <w:rFonts w:asciiTheme="minorHAnsi" w:hAnsiTheme="minorHAnsi" w:cstheme="minorHAnsi"/>
          <w:vertAlign w:val="subscript"/>
        </w:rPr>
        <w:t>2</w:t>
      </w:r>
      <w:r w:rsidRPr="00247671">
        <w:rPr>
          <w:rFonts w:asciiTheme="minorHAnsi" w:hAnsiTheme="minorHAnsi" w:cstheme="minorHAnsi"/>
        </w:rPr>
        <w:t xml:space="preserve">. </w:t>
      </w:r>
    </w:p>
    <w:p w14:paraId="5488956D" w14:textId="43ED5DCB" w:rsidR="009006F4" w:rsidRPr="00247671" w:rsidRDefault="009006F4"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The next day, </w:t>
      </w:r>
      <w:r w:rsidR="00900AFC" w:rsidRPr="00247671">
        <w:rPr>
          <w:rFonts w:asciiTheme="minorHAnsi" w:hAnsiTheme="minorHAnsi" w:cstheme="minorHAnsi"/>
        </w:rPr>
        <w:t xml:space="preserve">a 1ml sample from each experimental group was taken &amp; tested for transfection efficiency. </w:t>
      </w:r>
    </w:p>
    <w:p w14:paraId="589D71C9" w14:textId="3E504597" w:rsidR="00A34808" w:rsidRPr="00247671" w:rsidRDefault="0009584C"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1.5</w:t>
      </w:r>
      <w:r w:rsidR="00900AFC" w:rsidRPr="00247671">
        <w:rPr>
          <w:rFonts w:asciiTheme="minorHAnsi" w:hAnsiTheme="minorHAnsi" w:cstheme="minorHAnsi"/>
        </w:rPr>
        <w:t xml:space="preserve"> ml </w:t>
      </w:r>
      <w:r w:rsidR="001C549B" w:rsidRPr="00247671">
        <w:rPr>
          <w:rFonts w:asciiTheme="minorHAnsi" w:hAnsiTheme="minorHAnsi" w:cstheme="minorHAnsi"/>
        </w:rPr>
        <w:t xml:space="preserve">of cell culture material </w:t>
      </w:r>
      <w:r w:rsidR="00900AFC" w:rsidRPr="00247671">
        <w:rPr>
          <w:rFonts w:asciiTheme="minorHAnsi" w:hAnsiTheme="minorHAnsi" w:cstheme="minorHAnsi"/>
        </w:rPr>
        <w:t>were removed from each flask to measure</w:t>
      </w:r>
      <w:r w:rsidR="00785421" w:rsidRPr="00247671">
        <w:rPr>
          <w:rFonts w:asciiTheme="minorHAnsi" w:hAnsiTheme="minorHAnsi" w:cstheme="minorHAnsi"/>
        </w:rPr>
        <w:t xml:space="preserve"> </w:t>
      </w:r>
      <w:r w:rsidR="00872856" w:rsidRPr="00247671">
        <w:rPr>
          <w:rFonts w:asciiTheme="minorHAnsi" w:hAnsiTheme="minorHAnsi" w:cstheme="minorHAnsi"/>
        </w:rPr>
        <w:t>VCD</w:t>
      </w:r>
      <w:r w:rsidRPr="00247671">
        <w:rPr>
          <w:rFonts w:asciiTheme="minorHAnsi" w:hAnsiTheme="minorHAnsi" w:cstheme="minorHAnsi"/>
        </w:rPr>
        <w:t>, cell viability</w:t>
      </w:r>
      <w:r w:rsidR="00872856" w:rsidRPr="00247671">
        <w:rPr>
          <w:rFonts w:asciiTheme="minorHAnsi" w:hAnsiTheme="minorHAnsi" w:cstheme="minorHAnsi"/>
        </w:rPr>
        <w:t>, glutamine, alanine-g</w:t>
      </w:r>
      <w:r w:rsidR="009006F4" w:rsidRPr="00247671">
        <w:rPr>
          <w:rFonts w:asciiTheme="minorHAnsi" w:hAnsiTheme="minorHAnsi" w:cstheme="minorHAnsi"/>
        </w:rPr>
        <w:t xml:space="preserve">lutamine, </w:t>
      </w:r>
      <w:r w:rsidR="00872856" w:rsidRPr="00247671">
        <w:rPr>
          <w:rFonts w:asciiTheme="minorHAnsi" w:hAnsiTheme="minorHAnsi" w:cstheme="minorHAnsi"/>
        </w:rPr>
        <w:t>ammonia,</w:t>
      </w:r>
      <w:r w:rsidRPr="00247671">
        <w:rPr>
          <w:rFonts w:asciiTheme="minorHAnsi" w:hAnsiTheme="minorHAnsi" w:cstheme="minorHAnsi"/>
        </w:rPr>
        <w:t xml:space="preserve"> and</w:t>
      </w:r>
      <w:r w:rsidR="00872856" w:rsidRPr="00247671">
        <w:rPr>
          <w:rFonts w:asciiTheme="minorHAnsi" w:hAnsiTheme="minorHAnsi" w:cstheme="minorHAnsi"/>
        </w:rPr>
        <w:t xml:space="preserve"> lactate of each flask</w:t>
      </w:r>
      <w:r w:rsidR="001C549B" w:rsidRPr="00247671">
        <w:rPr>
          <w:rFonts w:asciiTheme="minorHAnsi" w:hAnsiTheme="minorHAnsi" w:cstheme="minorHAnsi"/>
        </w:rPr>
        <w:t>. These</w:t>
      </w:r>
      <w:r w:rsidR="00872856" w:rsidRPr="00247671">
        <w:rPr>
          <w:rFonts w:asciiTheme="minorHAnsi" w:hAnsiTheme="minorHAnsi" w:cstheme="minorHAnsi"/>
        </w:rPr>
        <w:t xml:space="preserve"> were subsequently measur</w:t>
      </w:r>
      <w:r w:rsidRPr="00247671">
        <w:rPr>
          <w:rFonts w:asciiTheme="minorHAnsi" w:hAnsiTheme="minorHAnsi" w:cstheme="minorHAnsi"/>
        </w:rPr>
        <w:t>ed every day for 10</w:t>
      </w:r>
      <w:r w:rsidR="00AB5A37" w:rsidRPr="00247671">
        <w:rPr>
          <w:rFonts w:asciiTheme="minorHAnsi" w:hAnsiTheme="minorHAnsi" w:cstheme="minorHAnsi"/>
        </w:rPr>
        <w:t xml:space="preserve"> days with a</w:t>
      </w:r>
      <w:r w:rsidR="00872856" w:rsidRPr="00247671">
        <w:rPr>
          <w:rFonts w:asciiTheme="minorHAnsi" w:hAnsiTheme="minorHAnsi" w:cstheme="minorHAnsi"/>
        </w:rPr>
        <w:t xml:space="preserve"> Cedex Bio-analyzer &amp;</w:t>
      </w:r>
      <w:r w:rsidR="00AB5A37" w:rsidRPr="00247671">
        <w:rPr>
          <w:rFonts w:asciiTheme="minorHAnsi" w:hAnsiTheme="minorHAnsi" w:cstheme="minorHAnsi"/>
        </w:rPr>
        <w:t xml:space="preserve"> a</w:t>
      </w:r>
      <w:r w:rsidR="00872856" w:rsidRPr="00247671">
        <w:rPr>
          <w:rFonts w:asciiTheme="minorHAnsi" w:hAnsiTheme="minorHAnsi" w:cstheme="minorHAnsi"/>
        </w:rPr>
        <w:t xml:space="preserve"> Cedex automated cell counter. </w:t>
      </w:r>
      <w:r w:rsidRPr="00247671">
        <w:rPr>
          <w:rFonts w:asciiTheme="minorHAnsi" w:hAnsiTheme="minorHAnsi" w:cstheme="minorHAnsi"/>
        </w:rPr>
        <w:t>In addition to this, IgG content was measured on days 4-10 of the experiment.</w:t>
      </w:r>
    </w:p>
    <w:p w14:paraId="5821A74A" w14:textId="7027E7CB" w:rsidR="001C549B" w:rsidRPr="00247671" w:rsidRDefault="0009584C" w:rsidP="00247671">
      <w:pPr>
        <w:pStyle w:val="ListParagraph"/>
        <w:numPr>
          <w:ilvl w:val="0"/>
          <w:numId w:val="27"/>
        </w:numPr>
        <w:spacing w:after="100" w:afterAutospacing="1" w:line="360" w:lineRule="auto"/>
        <w:ind w:right="0"/>
        <w:rPr>
          <w:rFonts w:asciiTheme="minorHAnsi" w:hAnsiTheme="minorHAnsi" w:cstheme="minorHAnsi"/>
        </w:rPr>
      </w:pPr>
      <w:r w:rsidRPr="00247671">
        <w:rPr>
          <w:rFonts w:asciiTheme="minorHAnsi" w:hAnsiTheme="minorHAnsi" w:cstheme="minorHAnsi"/>
        </w:rPr>
        <w:t xml:space="preserve">The day after transfection, 1.5ml of fresh media, spiked with </w:t>
      </w:r>
      <w:r w:rsidR="00AA016E" w:rsidRPr="00247671">
        <w:rPr>
          <w:rFonts w:asciiTheme="minorHAnsi" w:hAnsiTheme="minorHAnsi" w:cstheme="minorHAnsi"/>
        </w:rPr>
        <w:t xml:space="preserve">plasmid selection agents Hygromycin (pRVL5) &amp; Kanamycin (SLC15a1 or GFP) were fed to each transfected sample. Each flask attained a Hygromycin concentration of 100mM &amp; a Kanamycin concentration of 50mM. </w:t>
      </w:r>
    </w:p>
    <w:p w14:paraId="09A6516C" w14:textId="592A22E9" w:rsidR="00872856" w:rsidRPr="00247671" w:rsidRDefault="005E49C5" w:rsidP="00247671">
      <w:pPr>
        <w:spacing w:after="100" w:afterAutospacing="1" w:line="360" w:lineRule="auto"/>
        <w:ind w:left="13" w:right="0" w:firstLine="0"/>
        <w:rPr>
          <w:rFonts w:asciiTheme="minorHAnsi" w:hAnsiTheme="minorHAnsi" w:cstheme="minorHAnsi"/>
          <w:b/>
          <w:i/>
        </w:rPr>
      </w:pPr>
      <w:r w:rsidRPr="00247671">
        <w:rPr>
          <w:rFonts w:asciiTheme="minorHAnsi" w:hAnsiTheme="minorHAnsi" w:cstheme="minorHAnsi"/>
          <w:b/>
          <w:i/>
        </w:rPr>
        <w:t xml:space="preserve">Assessing Natural Decay </w:t>
      </w:r>
      <w:r w:rsidR="00B6542C" w:rsidRPr="00247671">
        <w:rPr>
          <w:rFonts w:asciiTheme="minorHAnsi" w:hAnsiTheme="minorHAnsi" w:cstheme="minorHAnsi"/>
          <w:b/>
          <w:i/>
        </w:rPr>
        <w:t>of</w:t>
      </w:r>
      <w:r w:rsidRPr="00247671">
        <w:rPr>
          <w:rFonts w:asciiTheme="minorHAnsi" w:hAnsiTheme="minorHAnsi" w:cstheme="minorHAnsi"/>
          <w:b/>
          <w:i/>
        </w:rPr>
        <w:t xml:space="preserve"> Glutamine in Media </w:t>
      </w:r>
    </w:p>
    <w:p w14:paraId="4EE6AB2B" w14:textId="34562909" w:rsidR="00872856" w:rsidRPr="00247671" w:rsidRDefault="00872856" w:rsidP="00247671">
      <w:pPr>
        <w:spacing w:after="100" w:afterAutospacing="1" w:line="360" w:lineRule="auto"/>
        <w:ind w:left="13" w:right="0" w:firstLine="0"/>
        <w:rPr>
          <w:rFonts w:asciiTheme="minorHAnsi" w:hAnsiTheme="minorHAnsi" w:cstheme="minorHAnsi"/>
        </w:rPr>
      </w:pPr>
      <w:r w:rsidRPr="00247671">
        <w:rPr>
          <w:rFonts w:asciiTheme="minorHAnsi" w:hAnsiTheme="minorHAnsi" w:cstheme="minorHAnsi"/>
        </w:rPr>
        <w:t>Alongside the main experiment, two shake flasks were filled with either +Glutamine media or +GlutaMAX media</w:t>
      </w:r>
      <w:r w:rsidR="00917C05" w:rsidRPr="00247671">
        <w:rPr>
          <w:rFonts w:asciiTheme="minorHAnsi" w:hAnsiTheme="minorHAnsi" w:cstheme="minorHAnsi"/>
        </w:rPr>
        <w:t xml:space="preserve"> and placed in the cell culture incubator</w:t>
      </w:r>
      <w:r w:rsidRPr="00247671">
        <w:rPr>
          <w:rFonts w:asciiTheme="minorHAnsi" w:hAnsiTheme="minorHAnsi" w:cstheme="minorHAnsi"/>
        </w:rPr>
        <w:t>. Their glutamine (Q), alanine-glutamine (AQ), and ammonia (NH</w:t>
      </w:r>
      <w:r w:rsidRPr="00247671">
        <w:rPr>
          <w:rFonts w:asciiTheme="minorHAnsi" w:hAnsiTheme="minorHAnsi" w:cstheme="minorHAnsi"/>
          <w:vertAlign w:val="subscript"/>
        </w:rPr>
        <w:t>3</w:t>
      </w:r>
      <w:r w:rsidRPr="00247671">
        <w:rPr>
          <w:rFonts w:asciiTheme="minorHAnsi" w:hAnsiTheme="minorHAnsi" w:cstheme="minorHAnsi"/>
        </w:rPr>
        <w:t xml:space="preserve">) concentrations were measured every day </w:t>
      </w:r>
      <w:r w:rsidR="00917C05" w:rsidRPr="00247671">
        <w:rPr>
          <w:rFonts w:asciiTheme="minorHAnsi" w:hAnsiTheme="minorHAnsi" w:cstheme="minorHAnsi"/>
        </w:rPr>
        <w:t>with the Cedex Bio Analyzer. These measurements served as a baseline for the natural decay of glutamine</w:t>
      </w:r>
      <w:r w:rsidR="00ED52B7" w:rsidRPr="00247671">
        <w:rPr>
          <w:rFonts w:asciiTheme="minorHAnsi" w:hAnsiTheme="minorHAnsi" w:cstheme="minorHAnsi"/>
        </w:rPr>
        <w:t xml:space="preserve"> &amp; alanine-glutamine</w:t>
      </w:r>
      <w:r w:rsidR="00917C05" w:rsidRPr="00247671">
        <w:rPr>
          <w:rFonts w:asciiTheme="minorHAnsi" w:hAnsiTheme="minorHAnsi" w:cstheme="minorHAnsi"/>
        </w:rPr>
        <w:t xml:space="preserve"> in cell culture media.</w:t>
      </w:r>
    </w:p>
    <w:p w14:paraId="30290EE2" w14:textId="77777777" w:rsidR="005D3D19" w:rsidRPr="00247671" w:rsidRDefault="00E52F70" w:rsidP="00247671">
      <w:pPr>
        <w:spacing w:after="100" w:afterAutospacing="1" w:line="360" w:lineRule="auto"/>
        <w:ind w:left="13" w:right="0" w:firstLine="0"/>
        <w:rPr>
          <w:rFonts w:asciiTheme="minorHAnsi" w:hAnsiTheme="minorHAnsi" w:cstheme="minorHAnsi"/>
          <w:b/>
          <w:i/>
        </w:rPr>
      </w:pPr>
      <w:r w:rsidRPr="00247671">
        <w:rPr>
          <w:rFonts w:asciiTheme="minorHAnsi" w:hAnsiTheme="minorHAnsi" w:cstheme="minorHAnsi"/>
          <w:b/>
          <w:i/>
        </w:rPr>
        <w:t>Ass</w:t>
      </w:r>
      <w:r w:rsidR="00AD780D" w:rsidRPr="00247671">
        <w:rPr>
          <w:rFonts w:asciiTheme="minorHAnsi" w:hAnsiTheme="minorHAnsi" w:cstheme="minorHAnsi"/>
          <w:b/>
          <w:i/>
        </w:rPr>
        <w:t xml:space="preserve">essing Transfection Efficiency </w:t>
      </w:r>
    </w:p>
    <w:p w14:paraId="4E319A41" w14:textId="660D2E8C" w:rsidR="00E35B77" w:rsidRPr="00247671" w:rsidRDefault="005D3D19" w:rsidP="00247671">
      <w:pPr>
        <w:spacing w:after="100" w:afterAutospacing="1" w:line="360" w:lineRule="auto"/>
        <w:ind w:left="13" w:right="0" w:firstLine="0"/>
        <w:rPr>
          <w:rFonts w:asciiTheme="minorHAnsi" w:hAnsiTheme="minorHAnsi" w:cstheme="minorHAnsi"/>
        </w:rPr>
      </w:pPr>
      <w:r w:rsidRPr="00247671">
        <w:rPr>
          <w:rFonts w:asciiTheme="minorHAnsi" w:hAnsiTheme="minorHAnsi" w:cstheme="minorHAnsi"/>
        </w:rPr>
        <w:t xml:space="preserve">Approximately 24 hours after transfection occurred, 1ml samples of from all 4 sample groups were removed from culture flasks. These samples were then analyzed using a flow cytometer. The differences between the SLC15a1, non-transfected &amp; GFP populations were visible through the GFP samples’ emission of green light in the flow </w:t>
      </w:r>
      <w:r w:rsidR="00753D45" w:rsidRPr="00247671">
        <w:rPr>
          <w:rFonts w:asciiTheme="minorHAnsi" w:hAnsiTheme="minorHAnsi" w:cstheme="minorHAnsi"/>
        </w:rPr>
        <w:t xml:space="preserve">cytometer. </w:t>
      </w:r>
      <w:r w:rsidR="00B16934" w:rsidRPr="00247671">
        <w:rPr>
          <w:rFonts w:asciiTheme="minorHAnsi" w:hAnsiTheme="minorHAnsi" w:cstheme="minorHAnsi"/>
        </w:rPr>
        <w:t xml:space="preserve">These differences were mapped through flow cytometer gating software to determine the ratio of transfected to non-transfected cells. The software then determined a % of cells transfected by the plasmids. </w:t>
      </w:r>
    </w:p>
    <w:p w14:paraId="79D4A3B4" w14:textId="54D4AEBB" w:rsidR="00E15B1B" w:rsidRPr="00247671" w:rsidRDefault="00E15B1B" w:rsidP="00247671">
      <w:pPr>
        <w:spacing w:after="100" w:afterAutospacing="1" w:line="360" w:lineRule="auto"/>
        <w:ind w:left="13" w:right="0" w:firstLine="0"/>
        <w:rPr>
          <w:rFonts w:asciiTheme="minorHAnsi" w:hAnsiTheme="minorHAnsi" w:cstheme="minorHAnsi"/>
          <w:b/>
          <w:i/>
        </w:rPr>
      </w:pPr>
      <w:r w:rsidRPr="00247671">
        <w:rPr>
          <w:rFonts w:asciiTheme="minorHAnsi" w:hAnsiTheme="minorHAnsi" w:cstheme="minorHAnsi"/>
          <w:b/>
          <w:i/>
        </w:rPr>
        <w:t>Data Analysis</w:t>
      </w:r>
    </w:p>
    <w:p w14:paraId="22BF91E5" w14:textId="68710D77" w:rsidR="00E15B1B" w:rsidRPr="00247671" w:rsidRDefault="00E15B1B" w:rsidP="00247671">
      <w:pPr>
        <w:spacing w:after="100" w:afterAutospacing="1" w:line="360" w:lineRule="auto"/>
        <w:ind w:left="13" w:right="0" w:firstLine="0"/>
        <w:rPr>
          <w:rFonts w:asciiTheme="minorHAnsi" w:hAnsiTheme="minorHAnsi" w:cstheme="minorHAnsi"/>
          <w:b/>
          <w:i/>
        </w:rPr>
      </w:pPr>
      <w:r w:rsidRPr="00247671">
        <w:rPr>
          <w:rFonts w:asciiTheme="minorHAnsi" w:hAnsiTheme="minorHAnsi" w:cstheme="minorHAnsi"/>
        </w:rPr>
        <w:t>After VCD &amp; metabolic data was collected, it was added to an excel document for analysis. Growth curves were plotted for all raw data. In addition, the maximum cell growth rate &amp; the maximum viable cell density were determined. Both anova &amp; two-tailed T-tests were applied to the collected data to determine the efficacy of the results.</w:t>
      </w:r>
      <w:r w:rsidR="00ED52B7" w:rsidRPr="00247671">
        <w:rPr>
          <w:rFonts w:asciiTheme="minorHAnsi" w:hAnsiTheme="minorHAnsi" w:cstheme="minorHAnsi"/>
        </w:rPr>
        <w:t xml:space="preserve"> </w:t>
      </w:r>
    </w:p>
    <w:p w14:paraId="7A546D2E" w14:textId="0E95FBFB" w:rsidR="00AD780D" w:rsidRPr="00247671" w:rsidRDefault="00AD780D" w:rsidP="00247671">
      <w:pPr>
        <w:spacing w:after="100" w:afterAutospacing="1" w:line="360" w:lineRule="auto"/>
        <w:rPr>
          <w:rFonts w:asciiTheme="minorHAnsi" w:hAnsiTheme="minorHAnsi" w:cstheme="minorHAnsi"/>
          <w:i/>
        </w:rPr>
      </w:pPr>
      <w:r w:rsidRPr="00247671">
        <w:rPr>
          <w:rFonts w:asciiTheme="minorHAnsi" w:hAnsiTheme="minorHAnsi" w:cstheme="minorHAnsi"/>
          <w:i/>
        </w:rPr>
        <w:t>The following materials</w:t>
      </w:r>
      <w:r w:rsidR="00ED52B7" w:rsidRPr="00247671">
        <w:rPr>
          <w:rFonts w:asciiTheme="minorHAnsi" w:hAnsiTheme="minorHAnsi" w:cstheme="minorHAnsi"/>
          <w:i/>
        </w:rPr>
        <w:t xml:space="preserve"> and equipment</w:t>
      </w:r>
      <w:r w:rsidRPr="00247671">
        <w:rPr>
          <w:rFonts w:asciiTheme="minorHAnsi" w:hAnsiTheme="minorHAnsi" w:cstheme="minorHAnsi"/>
          <w:i/>
        </w:rPr>
        <w:t xml:space="preserve"> were required for </w:t>
      </w:r>
      <w:r w:rsidR="00917C05" w:rsidRPr="00247671">
        <w:rPr>
          <w:rFonts w:asciiTheme="minorHAnsi" w:hAnsiTheme="minorHAnsi" w:cstheme="minorHAnsi"/>
          <w:i/>
        </w:rPr>
        <w:t>the CHO cell transfection experiments</w:t>
      </w:r>
      <w:r w:rsidRPr="00247671">
        <w:rPr>
          <w:rFonts w:asciiTheme="minorHAnsi" w:hAnsiTheme="minorHAnsi" w:cstheme="minorHAnsi"/>
          <w:i/>
        </w:rPr>
        <w:t>:</w:t>
      </w:r>
    </w:p>
    <w:p w14:paraId="22165BFC" w14:textId="0E171D50" w:rsidR="00AD780D" w:rsidRPr="00247671" w:rsidRDefault="00917C05"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Glutamine (200 mM) (100 ml)</w:t>
      </w:r>
    </w:p>
    <w:p w14:paraId="2E5C6AAB" w14:textId="2AF08415" w:rsidR="00917C05" w:rsidRPr="00247671" w:rsidRDefault="00917C05"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Glutamax (200 mM) (10</w:t>
      </w:r>
      <w:r w:rsidR="00ED52B7" w:rsidRPr="00247671">
        <w:rPr>
          <w:rFonts w:asciiTheme="minorHAnsi" w:hAnsiTheme="minorHAnsi" w:cstheme="minorHAnsi"/>
        </w:rPr>
        <w:t>0</w:t>
      </w:r>
      <w:r w:rsidRPr="00247671">
        <w:rPr>
          <w:rFonts w:asciiTheme="minorHAnsi" w:hAnsiTheme="minorHAnsi" w:cstheme="minorHAnsi"/>
        </w:rPr>
        <w:t xml:space="preserve"> ml)</w:t>
      </w:r>
    </w:p>
    <w:p w14:paraId="60905057"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Serological Pipette (VWR)</w:t>
      </w:r>
    </w:p>
    <w:p w14:paraId="1B6703C8"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Sterile pipette tips, various sizes (VWR)</w:t>
      </w:r>
    </w:p>
    <w:p w14:paraId="5A08D1E4"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Sterile 125ml shake flasks with vented caps (Corning)</w:t>
      </w:r>
    </w:p>
    <w:p w14:paraId="1F69078C"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Eppendorf tubes (1.5ml, Eppendorf)</w:t>
      </w:r>
    </w:p>
    <w:p w14:paraId="1B535908" w14:textId="2396815B"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 xml:space="preserve">Innovatis Cedex automatic cell counter &amp; </w:t>
      </w:r>
      <w:r w:rsidR="00D02004" w:rsidRPr="00247671">
        <w:rPr>
          <w:rFonts w:asciiTheme="minorHAnsi" w:hAnsiTheme="minorHAnsi" w:cstheme="minorHAnsi"/>
        </w:rPr>
        <w:t>C</w:t>
      </w:r>
      <w:r w:rsidRPr="00247671">
        <w:rPr>
          <w:rFonts w:asciiTheme="minorHAnsi" w:hAnsiTheme="minorHAnsi" w:cstheme="minorHAnsi"/>
        </w:rPr>
        <w:t>uvettes/</w:t>
      </w:r>
      <w:r w:rsidR="00D02004" w:rsidRPr="00247671">
        <w:rPr>
          <w:rFonts w:asciiTheme="minorHAnsi" w:hAnsiTheme="minorHAnsi" w:cstheme="minorHAnsi"/>
        </w:rPr>
        <w:t>R</w:t>
      </w:r>
      <w:r w:rsidRPr="00247671">
        <w:rPr>
          <w:rFonts w:asciiTheme="minorHAnsi" w:hAnsiTheme="minorHAnsi" w:cstheme="minorHAnsi"/>
        </w:rPr>
        <w:t>eagents (Cedex)</w:t>
      </w:r>
      <w:r w:rsidR="00D02004" w:rsidRPr="00247671">
        <w:rPr>
          <w:rFonts w:asciiTheme="minorHAnsi" w:hAnsiTheme="minorHAnsi" w:cstheme="minorHAnsi"/>
        </w:rPr>
        <w:t>, including:</w:t>
      </w:r>
    </w:p>
    <w:p w14:paraId="678B5335" w14:textId="5FED44EB" w:rsidR="00ED52B7" w:rsidRPr="00247671" w:rsidRDefault="00ED52B7"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lastRenderedPageBreak/>
        <w:t xml:space="preserve">Trypan Blue Dye, 0.4% (SigmaAldrich) </w:t>
      </w:r>
    </w:p>
    <w:p w14:paraId="2C79C270" w14:textId="0FD48931"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Innovatis Detergent (Cedex)</w:t>
      </w:r>
    </w:p>
    <w:p w14:paraId="679FCC74" w14:textId="6CE5D147"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Ethanol cleaner 70% (Cedex)</w:t>
      </w:r>
    </w:p>
    <w:p w14:paraId="479A8B9A" w14:textId="011D5A23"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RODI water (Millipore)</w:t>
      </w:r>
    </w:p>
    <w:p w14:paraId="67040725"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Micropipettes, 100 &amp; 10um (VWR)</w:t>
      </w:r>
    </w:p>
    <w:p w14:paraId="2093100D"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Micropipette Tips (100 &amp; 10um) (VWR)</w:t>
      </w:r>
    </w:p>
    <w:p w14:paraId="44DB94FE"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Indelible Ink sharpie</w:t>
      </w:r>
    </w:p>
    <w:p w14:paraId="36EFBF0C" w14:textId="77777777"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Masking Tape, small strip size</w:t>
      </w:r>
    </w:p>
    <w:p w14:paraId="268102FB" w14:textId="3058332E" w:rsidR="00ED52B7" w:rsidRPr="00247671" w:rsidRDefault="00ED52B7"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 xml:space="preserve">Cedex Bio Analyzer &amp; </w:t>
      </w:r>
      <w:r w:rsidR="00D02004" w:rsidRPr="00247671">
        <w:rPr>
          <w:rFonts w:asciiTheme="minorHAnsi" w:hAnsiTheme="minorHAnsi" w:cstheme="minorHAnsi"/>
        </w:rPr>
        <w:t>Cuvettes/Reagent Packets (Cedex), including:</w:t>
      </w:r>
    </w:p>
    <w:p w14:paraId="74B738F8" w14:textId="32C9E8A8"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Glutamine Bio</w:t>
      </w:r>
    </w:p>
    <w:p w14:paraId="06EF412A" w14:textId="39557CFE"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Alanine-Glutamine Bio</w:t>
      </w:r>
    </w:p>
    <w:p w14:paraId="1FA900C1" w14:textId="00DECC29"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NH3 Bio</w:t>
      </w:r>
    </w:p>
    <w:p w14:paraId="7E4AFBB6" w14:textId="13CCBCCD"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Lactate Bio</w:t>
      </w:r>
    </w:p>
    <w:p w14:paraId="7C1E5CE8" w14:textId="75952560"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Glucose Bio</w:t>
      </w:r>
    </w:p>
    <w:p w14:paraId="75C7B787" w14:textId="62E8545C"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IgG Bio</w:t>
      </w:r>
    </w:p>
    <w:p w14:paraId="05F94649" w14:textId="4159602E"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 xml:space="preserve">NaCl dilution solution </w:t>
      </w:r>
    </w:p>
    <w:p w14:paraId="1AC3C133" w14:textId="7E794ACE"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Calibrator A/B/D</w:t>
      </w:r>
    </w:p>
    <w:p w14:paraId="0E37B98C" w14:textId="5E179AE6"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Activator/Deprotonator</w:t>
      </w:r>
    </w:p>
    <w:p w14:paraId="4A9E4D83" w14:textId="1CCB969C" w:rsidR="00D02004" w:rsidRPr="00247671" w:rsidRDefault="00D02004"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RODI water (Millipore)</w:t>
      </w:r>
    </w:p>
    <w:p w14:paraId="495DA69A" w14:textId="4A06A7EA" w:rsidR="00D02004" w:rsidRPr="00247671" w:rsidRDefault="00D02004"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All ma</w:t>
      </w:r>
      <w:r w:rsidR="00CF3131" w:rsidRPr="00247671">
        <w:rPr>
          <w:rFonts w:asciiTheme="minorHAnsi" w:hAnsiTheme="minorHAnsi" w:cstheme="minorHAnsi"/>
        </w:rPr>
        <w:t>terials in the FreeStyle MAX CHO Expression System (Invitrogen), including:</w:t>
      </w:r>
    </w:p>
    <w:p w14:paraId="7C64A594" w14:textId="3E5BEBFC" w:rsidR="00CF3131" w:rsidRPr="00247671" w:rsidRDefault="00CF3131"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1 vial of FreeStyle CHO-S cells, thawed &amp; passaged at least 5 times, 360ml/1E6 density</w:t>
      </w:r>
    </w:p>
    <w:p w14:paraId="2FAF7F90" w14:textId="3F2C43FC" w:rsidR="00CF3131" w:rsidRPr="00247671" w:rsidRDefault="00CF3131"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FreeStyle MAX Lipid Reagent, 1ml</w:t>
      </w:r>
    </w:p>
    <w:p w14:paraId="2038E0E8" w14:textId="2E576B85" w:rsidR="00CF3131" w:rsidRPr="00247671" w:rsidRDefault="00CF3131"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FreeStyle CHO Expression Medium (2*1000ml)</w:t>
      </w:r>
    </w:p>
    <w:p w14:paraId="7F5FF35C" w14:textId="71B75730" w:rsidR="001A19F1" w:rsidRPr="00247671" w:rsidRDefault="00CF3131"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OptiPRO Serum Free Medium (</w:t>
      </w:r>
      <w:r w:rsidR="001A19F1" w:rsidRPr="00247671">
        <w:rPr>
          <w:rFonts w:asciiTheme="minorHAnsi" w:hAnsiTheme="minorHAnsi" w:cstheme="minorHAnsi"/>
        </w:rPr>
        <w:t>1000ml)</w:t>
      </w:r>
    </w:p>
    <w:p w14:paraId="2198B20B" w14:textId="5F0F9DC6" w:rsidR="001A19F1" w:rsidRPr="00247671" w:rsidRDefault="001A19F1" w:rsidP="00247671">
      <w:pPr>
        <w:pStyle w:val="ListParagraph"/>
        <w:numPr>
          <w:ilvl w:val="0"/>
          <w:numId w:val="26"/>
        </w:numPr>
        <w:spacing w:after="100" w:afterAutospacing="1" w:line="360" w:lineRule="auto"/>
        <w:rPr>
          <w:rFonts w:asciiTheme="minorHAnsi" w:hAnsiTheme="minorHAnsi" w:cstheme="minorHAnsi"/>
        </w:rPr>
      </w:pPr>
      <w:r w:rsidRPr="00247671">
        <w:rPr>
          <w:rFonts w:asciiTheme="minorHAnsi" w:hAnsiTheme="minorHAnsi" w:cstheme="minorHAnsi"/>
        </w:rPr>
        <w:t xml:space="preserve">Plasmid DNA, </w:t>
      </w:r>
      <w:r w:rsidR="00267079" w:rsidRPr="00247671">
        <w:rPr>
          <w:rFonts w:asciiTheme="minorHAnsi" w:hAnsiTheme="minorHAnsi" w:cstheme="minorHAnsi"/>
        </w:rPr>
        <w:t xml:space="preserve">ultrapure &amp; concentrated, </w:t>
      </w:r>
      <w:r w:rsidRPr="00247671">
        <w:rPr>
          <w:rFonts w:asciiTheme="minorHAnsi" w:hAnsiTheme="minorHAnsi" w:cstheme="minorHAnsi"/>
        </w:rPr>
        <w:t>including</w:t>
      </w:r>
    </w:p>
    <w:p w14:paraId="6E61DA9C" w14:textId="13BF46CB" w:rsidR="001A19F1" w:rsidRPr="00247671" w:rsidRDefault="001A19F1"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pRVL5 (300ug)</w:t>
      </w:r>
    </w:p>
    <w:p w14:paraId="2C0B9E28" w14:textId="1AD82036" w:rsidR="001A19F1" w:rsidRPr="00247671" w:rsidRDefault="00267079"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GFP (150ug)</w:t>
      </w:r>
    </w:p>
    <w:p w14:paraId="70586BFD" w14:textId="7ADCFDB5" w:rsidR="00B94E25" w:rsidRPr="00247671" w:rsidRDefault="00267079" w:rsidP="00247671">
      <w:pPr>
        <w:pStyle w:val="ListParagraph"/>
        <w:numPr>
          <w:ilvl w:val="1"/>
          <w:numId w:val="26"/>
        </w:numPr>
        <w:spacing w:after="100" w:afterAutospacing="1" w:line="360" w:lineRule="auto"/>
        <w:rPr>
          <w:rFonts w:asciiTheme="minorHAnsi" w:hAnsiTheme="minorHAnsi" w:cstheme="minorHAnsi"/>
        </w:rPr>
      </w:pPr>
      <w:r w:rsidRPr="00247671">
        <w:rPr>
          <w:rFonts w:asciiTheme="minorHAnsi" w:hAnsiTheme="minorHAnsi" w:cstheme="minorHAnsi"/>
        </w:rPr>
        <w:t>SLC15a1 (150ug)</w:t>
      </w:r>
      <w:bookmarkStart w:id="11" w:name="_Toc72081"/>
    </w:p>
    <w:p w14:paraId="0AFDFEEB" w14:textId="4FA6308F" w:rsidR="00B94E25" w:rsidRPr="00247671" w:rsidRDefault="00B94E25" w:rsidP="00247671">
      <w:pPr>
        <w:spacing w:after="100" w:afterAutospacing="1" w:line="360" w:lineRule="auto"/>
        <w:rPr>
          <w:rFonts w:asciiTheme="minorHAnsi" w:hAnsiTheme="minorHAnsi" w:cstheme="minorHAnsi"/>
        </w:rPr>
      </w:pPr>
    </w:p>
    <w:p w14:paraId="4C33447C" w14:textId="5AD6E988" w:rsidR="00B02FF0" w:rsidRPr="00247671" w:rsidRDefault="00B02FF0" w:rsidP="00247671">
      <w:pPr>
        <w:pStyle w:val="Heading2"/>
        <w:spacing w:line="360" w:lineRule="auto"/>
        <w:rPr>
          <w:rFonts w:asciiTheme="minorHAnsi" w:hAnsiTheme="minorHAnsi" w:cstheme="minorHAnsi"/>
        </w:rPr>
      </w:pPr>
      <w:bookmarkStart w:id="12" w:name="_Toc532253283"/>
      <w:r w:rsidRPr="00247671">
        <w:rPr>
          <w:rFonts w:asciiTheme="minorHAnsi" w:hAnsiTheme="minorHAnsi" w:cstheme="minorHAnsi"/>
        </w:rPr>
        <w:t>Cell Metabolic</w:t>
      </w:r>
      <w:bookmarkEnd w:id="11"/>
      <w:r w:rsidRPr="00247671">
        <w:rPr>
          <w:rFonts w:asciiTheme="minorHAnsi" w:hAnsiTheme="minorHAnsi" w:cstheme="minorHAnsi"/>
        </w:rPr>
        <w:t xml:space="preserve"> Measurements</w:t>
      </w:r>
      <w:bookmarkEnd w:id="12"/>
    </w:p>
    <w:p w14:paraId="3659FD90" w14:textId="794DE235" w:rsidR="00A635C9" w:rsidRPr="00247671" w:rsidRDefault="00B02FF0" w:rsidP="00247671">
      <w:pPr>
        <w:spacing w:after="100" w:afterAutospacing="1" w:line="360" w:lineRule="auto"/>
        <w:ind w:left="14" w:right="0" w:firstLine="0"/>
        <w:rPr>
          <w:rFonts w:asciiTheme="minorHAnsi" w:hAnsiTheme="minorHAnsi" w:cstheme="minorHAnsi"/>
          <w:b/>
          <w:i/>
        </w:rPr>
      </w:pPr>
      <w:r w:rsidRPr="00247671">
        <w:rPr>
          <w:rFonts w:asciiTheme="minorHAnsi" w:hAnsiTheme="minorHAnsi" w:cstheme="minorHAnsi"/>
          <w:b/>
          <w:i/>
        </w:rPr>
        <w:t>Cedex Bio Analyzer Metabolic Measurement Assays</w:t>
      </w:r>
    </w:p>
    <w:p w14:paraId="1760E3E3" w14:textId="5BB159B5" w:rsidR="00E046D5" w:rsidRPr="00247671" w:rsidRDefault="33340EC9" w:rsidP="00247671">
      <w:pPr>
        <w:spacing w:after="100" w:afterAutospacing="1" w:line="360" w:lineRule="auto"/>
        <w:ind w:right="0"/>
        <w:rPr>
          <w:rFonts w:asciiTheme="minorHAnsi" w:hAnsiTheme="minorHAnsi" w:cstheme="minorHAnsi"/>
        </w:rPr>
      </w:pPr>
      <w:r w:rsidRPr="00247671">
        <w:rPr>
          <w:rFonts w:asciiTheme="minorHAnsi" w:hAnsiTheme="minorHAnsi" w:cstheme="minorHAnsi"/>
        </w:rPr>
        <w:t>The suite of Cedex Bi</w:t>
      </w:r>
      <w:r w:rsidR="008330E2" w:rsidRPr="00247671">
        <w:rPr>
          <w:rFonts w:asciiTheme="minorHAnsi" w:hAnsiTheme="minorHAnsi" w:cstheme="minorHAnsi"/>
        </w:rPr>
        <w:t xml:space="preserve">o Analyzer automatic metabolic </w:t>
      </w:r>
      <w:r w:rsidRPr="00247671">
        <w:rPr>
          <w:rFonts w:asciiTheme="minorHAnsi" w:hAnsiTheme="minorHAnsi" w:cstheme="minorHAnsi"/>
        </w:rPr>
        <w:t>a</w:t>
      </w:r>
      <w:r w:rsidR="008330E2" w:rsidRPr="00247671">
        <w:rPr>
          <w:rFonts w:asciiTheme="minorHAnsi" w:hAnsiTheme="minorHAnsi" w:cstheme="minorHAnsi"/>
        </w:rPr>
        <w:t>s</w:t>
      </w:r>
      <w:r w:rsidRPr="00247671">
        <w:rPr>
          <w:rFonts w:asciiTheme="minorHAnsi" w:hAnsiTheme="minorHAnsi" w:cstheme="minorHAnsi"/>
        </w:rPr>
        <w:t>says were used as per direct protocol for the system</w:t>
      </w:r>
      <w:r w:rsidRPr="00247671">
        <w:rPr>
          <w:rFonts w:asciiTheme="minorHAnsi" w:hAnsiTheme="minorHAnsi" w:cstheme="minorHAnsi"/>
          <w:vertAlign w:val="superscript"/>
        </w:rPr>
        <w:t>1</w:t>
      </w:r>
      <w:r w:rsidRPr="00247671">
        <w:rPr>
          <w:rFonts w:asciiTheme="minorHAnsi" w:hAnsiTheme="minorHAnsi" w:cstheme="minorHAnsi"/>
        </w:rPr>
        <w:t xml:space="preserve">. Each assay features its own setup information, although the machine operating procedure is the same for all assays. </w:t>
      </w:r>
    </w:p>
    <w:p w14:paraId="3C05310B" w14:textId="1BB434D1" w:rsidR="00E046D5" w:rsidRPr="00247671" w:rsidRDefault="00E046D5" w:rsidP="00247671">
      <w:pPr>
        <w:pStyle w:val="Heading2"/>
        <w:spacing w:after="100" w:afterAutospacing="1" w:line="360" w:lineRule="auto"/>
        <w:ind w:left="8"/>
        <w:rPr>
          <w:rFonts w:asciiTheme="minorHAnsi" w:hAnsiTheme="minorHAnsi" w:cstheme="minorHAnsi"/>
        </w:rPr>
      </w:pPr>
      <w:bookmarkStart w:id="13" w:name="_Toc532253284"/>
      <w:r w:rsidRPr="00247671">
        <w:rPr>
          <w:rFonts w:asciiTheme="minorHAnsi" w:hAnsiTheme="minorHAnsi" w:cstheme="minorHAnsi"/>
        </w:rPr>
        <w:t>Data Collection &amp; Analysis</w:t>
      </w:r>
      <w:bookmarkEnd w:id="13"/>
    </w:p>
    <w:p w14:paraId="0543708A" w14:textId="51714359" w:rsidR="000B6EA5" w:rsidRPr="00247671" w:rsidRDefault="00E046D5" w:rsidP="00247671">
      <w:pPr>
        <w:spacing w:after="100" w:afterAutospacing="1" w:line="360" w:lineRule="auto"/>
        <w:ind w:right="0" w:firstLine="0"/>
        <w:rPr>
          <w:rFonts w:asciiTheme="minorHAnsi" w:hAnsiTheme="minorHAnsi" w:cstheme="minorHAnsi"/>
          <w:b/>
          <w:i/>
        </w:rPr>
      </w:pPr>
      <w:r w:rsidRPr="00247671">
        <w:rPr>
          <w:rFonts w:asciiTheme="minorHAnsi" w:hAnsiTheme="minorHAnsi" w:cstheme="minorHAnsi"/>
          <w:b/>
          <w:i/>
        </w:rPr>
        <w:t>Excel Analysis</w:t>
      </w:r>
    </w:p>
    <w:p w14:paraId="01318DD8" w14:textId="17D79C0C" w:rsidR="00676266" w:rsidRPr="00247671" w:rsidRDefault="00676266" w:rsidP="00247671">
      <w:pPr>
        <w:spacing w:after="160" w:afterAutospacing="1" w:line="360" w:lineRule="auto"/>
        <w:ind w:right="0" w:firstLine="0"/>
        <w:rPr>
          <w:rFonts w:asciiTheme="minorHAnsi" w:hAnsiTheme="minorHAnsi" w:cstheme="minorHAnsi"/>
        </w:rPr>
      </w:pPr>
      <w:r w:rsidRPr="00247671">
        <w:rPr>
          <w:rFonts w:asciiTheme="minorHAnsi" w:hAnsiTheme="minorHAnsi" w:cstheme="minorHAnsi"/>
        </w:rPr>
        <w:lastRenderedPageBreak/>
        <w:t xml:space="preserve">Viable cell density, viability, glucose, lactate, glutamine, alanine-glutamine, and ammonia were charted daily for 8 days, and again at day 10 for each flask. IgG was measured &amp; recorded on days 4-8 and day 10. From this raw data, VCD was graphed, and all specific metabolic data was calculated using VCD information and plotted. Plots feature averages from sample runs &amp; error bars. </w:t>
      </w:r>
    </w:p>
    <w:p w14:paraId="3EA2986E" w14:textId="3AB4AE1C" w:rsidR="002C7213" w:rsidRPr="00247671" w:rsidRDefault="00676266" w:rsidP="00247671">
      <w:pPr>
        <w:spacing w:after="100" w:afterAutospacing="1" w:line="360" w:lineRule="auto"/>
        <w:ind w:right="0" w:firstLine="0"/>
        <w:rPr>
          <w:rFonts w:asciiTheme="minorHAnsi" w:hAnsiTheme="minorHAnsi" w:cstheme="minorHAnsi"/>
        </w:rPr>
      </w:pPr>
      <w:r w:rsidRPr="00247671">
        <w:rPr>
          <w:rFonts w:asciiTheme="minorHAnsi" w:hAnsiTheme="minorHAnsi" w:cstheme="minorHAnsi"/>
        </w:rPr>
        <w:t xml:space="preserve">In addition, the maximum rate of cell growth (maximum growth rates for all flasks occurred </w:t>
      </w:r>
      <w:r w:rsidR="00124D6A" w:rsidRPr="00247671">
        <w:rPr>
          <w:rFonts w:asciiTheme="minorHAnsi" w:hAnsiTheme="minorHAnsi" w:cstheme="minorHAnsi"/>
        </w:rPr>
        <w:t xml:space="preserve">between days 3 and 4) </w:t>
      </w:r>
      <w:r w:rsidRPr="00247671">
        <w:rPr>
          <w:rFonts w:asciiTheme="minorHAnsi" w:hAnsiTheme="minorHAnsi" w:cstheme="minorHAnsi"/>
        </w:rPr>
        <w:t xml:space="preserve">and the maximum culture VCDs were calculated and tabulated. </w:t>
      </w:r>
      <w:r w:rsidR="00742F1F" w:rsidRPr="00247671">
        <w:rPr>
          <w:rFonts w:asciiTheme="minorHAnsi" w:hAnsiTheme="minorHAnsi" w:cstheme="minorHAnsi"/>
        </w:rPr>
        <w:t>T</w:t>
      </w:r>
      <w:r w:rsidRPr="00247671">
        <w:rPr>
          <w:rFonts w:asciiTheme="minorHAnsi" w:hAnsiTheme="minorHAnsi" w:cstheme="minorHAnsi"/>
        </w:rPr>
        <w:t>wo-tai</w:t>
      </w:r>
      <w:r w:rsidR="00124D6A" w:rsidRPr="00247671">
        <w:rPr>
          <w:rFonts w:asciiTheme="minorHAnsi" w:hAnsiTheme="minorHAnsi" w:cstheme="minorHAnsi"/>
        </w:rPr>
        <w:t>led T tests were applied to these da</w:t>
      </w:r>
      <w:r w:rsidR="006A603D" w:rsidRPr="00247671">
        <w:rPr>
          <w:rFonts w:asciiTheme="minorHAnsi" w:hAnsiTheme="minorHAnsi" w:cstheme="minorHAnsi"/>
        </w:rPr>
        <w:t>ta for statistical analysis.</w:t>
      </w:r>
    </w:p>
    <w:p w14:paraId="4F57641E" w14:textId="3AB4AE1C" w:rsidR="00A635C9" w:rsidRPr="00247671" w:rsidRDefault="001B3195" w:rsidP="00247671">
      <w:pPr>
        <w:pStyle w:val="Heading1"/>
        <w:spacing w:after="474" w:afterAutospacing="1" w:line="360" w:lineRule="auto"/>
        <w:ind w:left="8" w:right="0"/>
        <w:rPr>
          <w:rFonts w:asciiTheme="minorHAnsi" w:hAnsiTheme="minorHAnsi" w:cstheme="minorHAnsi"/>
        </w:rPr>
      </w:pPr>
      <w:bookmarkStart w:id="14" w:name="_Toc532253285"/>
      <w:r w:rsidRPr="00247671">
        <w:rPr>
          <w:rFonts w:asciiTheme="minorHAnsi" w:hAnsiTheme="minorHAnsi" w:cstheme="minorHAnsi"/>
        </w:rPr>
        <w:t>Results and Analysis</w:t>
      </w:r>
      <w:bookmarkEnd w:id="14"/>
      <w:r w:rsidRPr="00247671">
        <w:rPr>
          <w:rFonts w:asciiTheme="minorHAnsi" w:hAnsiTheme="minorHAnsi" w:cstheme="minorHAnsi"/>
        </w:rPr>
        <w:t xml:space="preserve"> </w:t>
      </w:r>
    </w:p>
    <w:p w14:paraId="66A8B7E6" w14:textId="3AB4AE1C" w:rsidR="00A635C9" w:rsidRPr="00247671" w:rsidRDefault="002C62FC" w:rsidP="00247671">
      <w:pPr>
        <w:pStyle w:val="Heading2"/>
        <w:spacing w:after="100" w:afterAutospacing="1" w:line="360" w:lineRule="auto"/>
        <w:ind w:left="8"/>
        <w:rPr>
          <w:rFonts w:asciiTheme="minorHAnsi" w:hAnsiTheme="minorHAnsi" w:cstheme="minorHAnsi"/>
        </w:rPr>
      </w:pPr>
      <w:bookmarkStart w:id="15" w:name="_Toc532253286"/>
      <w:r w:rsidRPr="00247671">
        <w:rPr>
          <w:rFonts w:asciiTheme="minorHAnsi" w:hAnsiTheme="minorHAnsi" w:cstheme="minorHAnsi"/>
        </w:rPr>
        <w:t>Transfection Efficiency</w:t>
      </w:r>
      <w:bookmarkEnd w:id="15"/>
    </w:p>
    <w:p w14:paraId="299C981F" w14:textId="200FDAFD" w:rsidR="002C62FC" w:rsidRPr="00247671" w:rsidRDefault="00124D6A" w:rsidP="00247671">
      <w:pPr>
        <w:spacing w:after="100" w:afterAutospacing="1" w:line="360" w:lineRule="auto"/>
        <w:rPr>
          <w:rFonts w:asciiTheme="minorHAnsi" w:hAnsiTheme="minorHAnsi" w:cstheme="minorHAnsi"/>
        </w:rPr>
      </w:pPr>
      <w:r w:rsidRPr="00247671">
        <w:rPr>
          <w:rFonts w:asciiTheme="minorHAnsi" w:hAnsiTheme="minorHAnsi" w:cstheme="minorHAnsi"/>
        </w:rPr>
        <w:t>Transfection efficiencies for the experimental transfection method were determined with a flow cytometer 1 day after transfection occurred. Result</w:t>
      </w:r>
      <w:r w:rsidR="002C14ED" w:rsidRPr="00247671">
        <w:rPr>
          <w:rFonts w:asciiTheme="minorHAnsi" w:hAnsiTheme="minorHAnsi" w:cstheme="minorHAnsi"/>
        </w:rPr>
        <w:t>s are</w:t>
      </w:r>
      <w:r w:rsidRPr="00247671">
        <w:rPr>
          <w:rFonts w:asciiTheme="minorHAnsi" w:hAnsiTheme="minorHAnsi" w:cstheme="minorHAnsi"/>
        </w:rPr>
        <w:t xml:space="preserve"> tabulated in table</w:t>
      </w:r>
      <w:r w:rsidR="00BA4AD0" w:rsidRPr="00247671">
        <w:rPr>
          <w:rFonts w:asciiTheme="minorHAnsi" w:hAnsiTheme="minorHAnsi" w:cstheme="minorHAnsi"/>
        </w:rPr>
        <w:t>s</w:t>
      </w:r>
      <w:r w:rsidRPr="00247671">
        <w:rPr>
          <w:rFonts w:asciiTheme="minorHAnsi" w:hAnsiTheme="minorHAnsi" w:cstheme="minorHAnsi"/>
        </w:rPr>
        <w:t xml:space="preserve"> 1</w:t>
      </w:r>
      <w:r w:rsidR="00BA4AD0" w:rsidRPr="00247671">
        <w:rPr>
          <w:rFonts w:asciiTheme="minorHAnsi" w:hAnsiTheme="minorHAnsi" w:cstheme="minorHAnsi"/>
        </w:rPr>
        <w:t xml:space="preserve"> and 2</w:t>
      </w:r>
      <w:r w:rsidRPr="00247671">
        <w:rPr>
          <w:rFonts w:asciiTheme="minorHAnsi" w:hAnsiTheme="minorHAnsi" w:cstheme="minorHAnsi"/>
        </w:rPr>
        <w:t xml:space="preserve"> below</w:t>
      </w:r>
      <w:r w:rsidR="002C14ED" w:rsidRPr="00247671">
        <w:rPr>
          <w:rFonts w:asciiTheme="minorHAnsi" w:hAnsiTheme="minorHAnsi" w:cstheme="minorHAnsi"/>
        </w:rPr>
        <w:t xml:space="preserve"> and</w:t>
      </w:r>
      <w:r w:rsidR="00BA4AD0" w:rsidRPr="00247671">
        <w:rPr>
          <w:rFonts w:asciiTheme="minorHAnsi" w:hAnsiTheme="minorHAnsi" w:cstheme="minorHAnsi"/>
        </w:rPr>
        <w:t xml:space="preserve"> are</w:t>
      </w:r>
      <w:r w:rsidR="002C14ED" w:rsidRPr="00247671">
        <w:rPr>
          <w:rFonts w:asciiTheme="minorHAnsi" w:hAnsiTheme="minorHAnsi" w:cstheme="minorHAnsi"/>
        </w:rPr>
        <w:t xml:space="preserve"> graphically represented in figure 1 below</w:t>
      </w:r>
      <w:r w:rsidRPr="00247671">
        <w:rPr>
          <w:rFonts w:asciiTheme="minorHAnsi" w:hAnsiTheme="minorHAnsi" w:cstheme="minorHAnsi"/>
        </w:rPr>
        <w:t>.</w:t>
      </w:r>
      <w:r w:rsidR="0031661A" w:rsidRPr="00247671">
        <w:rPr>
          <w:rFonts w:asciiTheme="minorHAnsi" w:hAnsiTheme="minorHAnsi" w:cstheme="minorHAnsi"/>
        </w:rPr>
        <w:t xml:space="preserve"> Note that efficiency was measured by </w:t>
      </w:r>
      <w:r w:rsidR="00E27F55" w:rsidRPr="00247671">
        <w:rPr>
          <w:rFonts w:asciiTheme="minorHAnsi" w:hAnsiTheme="minorHAnsi" w:cstheme="minorHAnsi"/>
        </w:rPr>
        <w:t>determining cell florescence; only the control groups were transfected with GFP plasmids &amp; expressed florescence</w:t>
      </w:r>
      <w:r w:rsidR="00B44200" w:rsidRPr="00247671">
        <w:rPr>
          <w:rFonts w:asciiTheme="minorHAnsi" w:hAnsiTheme="minorHAnsi" w:cstheme="minorHAnsi"/>
        </w:rPr>
        <w:t>. Thus, transfection ef</w:t>
      </w:r>
      <w:r w:rsidR="0062511E" w:rsidRPr="00247671">
        <w:rPr>
          <w:rFonts w:asciiTheme="minorHAnsi" w:hAnsiTheme="minorHAnsi" w:cstheme="minorHAnsi"/>
        </w:rPr>
        <w:t>ficiencies of</w:t>
      </w:r>
      <w:r w:rsidR="00B44200" w:rsidRPr="00247671">
        <w:rPr>
          <w:rFonts w:asciiTheme="minorHAnsi" w:hAnsiTheme="minorHAnsi" w:cstheme="minorHAnsi"/>
        </w:rPr>
        <w:t xml:space="preserve"> SLC and IgG plasmids were assumed to match that of the reporter </w:t>
      </w:r>
      <w:r w:rsidR="0062511E" w:rsidRPr="00247671">
        <w:rPr>
          <w:rFonts w:asciiTheme="minorHAnsi" w:hAnsiTheme="minorHAnsi" w:cstheme="minorHAnsi"/>
        </w:rPr>
        <w:t>GFP plasmid in each group’s respective media.</w:t>
      </w:r>
      <w:r w:rsidR="00BA4AD0" w:rsidRPr="00247671">
        <w:rPr>
          <w:rFonts w:asciiTheme="minorHAnsi" w:hAnsiTheme="minorHAnsi" w:cstheme="minorHAnsi"/>
        </w:rPr>
        <w:t xml:space="preserve"> The difference between transfection in Q and AQ was determined to be 7.65% based on this data, for both plasmids</w:t>
      </w:r>
      <w:r w:rsidR="001E519B" w:rsidRPr="00247671">
        <w:rPr>
          <w:rFonts w:asciiTheme="minorHAnsi" w:hAnsiTheme="minorHAnsi" w:cstheme="minorHAnsi"/>
        </w:rPr>
        <w:t xml:space="preserve"> it was 3.83%.</w:t>
      </w:r>
    </w:p>
    <w:p w14:paraId="0B078BE2" w14:textId="7B57DB8B" w:rsidR="00B6211C" w:rsidRPr="00247671" w:rsidRDefault="00B6211C" w:rsidP="00247671">
      <w:pPr>
        <w:spacing w:after="100" w:afterAutospacing="1" w:line="360" w:lineRule="auto"/>
        <w:rPr>
          <w:rFonts w:asciiTheme="minorHAnsi" w:hAnsiTheme="minorHAnsi" w:cstheme="minorHAnsi"/>
        </w:rPr>
      </w:pPr>
    </w:p>
    <w:p w14:paraId="748E584C" w14:textId="2985312B" w:rsidR="000A6B9F" w:rsidRPr="00247671" w:rsidRDefault="000A6B9F"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b/>
        </w:rPr>
        <w:t>Table 1.</w:t>
      </w:r>
      <w:r w:rsidRPr="00247671">
        <w:rPr>
          <w:rFonts w:asciiTheme="minorHAnsi" w:hAnsiTheme="minorHAnsi" w:cstheme="minorHAnsi"/>
        </w:rPr>
        <w:t xml:space="preserve"> Transfection Efficiency of GFP plasmid.</w:t>
      </w:r>
    </w:p>
    <w:p w14:paraId="51FFB04E" w14:textId="21EB2F50" w:rsidR="00B6211C" w:rsidRPr="00247671" w:rsidRDefault="00B6211C"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39C61529" wp14:editId="3138A3BB">
            <wp:extent cx="2575560" cy="1345442"/>
            <wp:effectExtent l="0" t="0" r="0" b="7620"/>
            <wp:docPr id="378491789" name="Picture 37849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FF2B5EF4-FFF2-40B4-BE49-F238E27FC236}">
                          <a16:creationId xmlns:a16="http://schemas.microsoft.com/office/drawing/2014/main" xmlns:a14="http://schemas.microsoft.com/office/drawing/2010/main" xmlns:c="http://schemas.openxmlformats.org/drawingml/2006/chart" xmlns:w="http://schemas.openxmlformats.org/wordprocessingml/2006/main" xmlns:w10="urn:schemas-microsoft-com:office:word" xmlns:v="urn:schemas-microsoft-com:vml" xmlns:o="urn:schemas-microsoft-com:office:office" xmlns="" xmlns:arto="http://schemas.microsoft.com/office/word/2006/arto" id="{73D5216E-A72B-4CD9-AF2C-FA278840248E}"/>
                        </a:ext>
                      </a:extLst>
                    </a:blip>
                    <a:stretch>
                      <a:fillRect/>
                    </a:stretch>
                  </pic:blipFill>
                  <pic:spPr>
                    <a:xfrm>
                      <a:off x="0" y="0"/>
                      <a:ext cx="2575560" cy="1345442"/>
                    </a:xfrm>
                    <a:prstGeom prst="rect">
                      <a:avLst/>
                    </a:prstGeom>
                  </pic:spPr>
                </pic:pic>
              </a:graphicData>
            </a:graphic>
          </wp:inline>
        </w:drawing>
      </w:r>
    </w:p>
    <w:p w14:paraId="5682D239" w14:textId="70072564" w:rsidR="001E519B" w:rsidRPr="00247671" w:rsidRDefault="001E519B" w:rsidP="00247671">
      <w:pPr>
        <w:spacing w:after="100" w:afterAutospacing="1" w:line="360" w:lineRule="auto"/>
        <w:jc w:val="center"/>
        <w:rPr>
          <w:rFonts w:asciiTheme="minorHAnsi" w:hAnsiTheme="minorHAnsi" w:cstheme="minorHAnsi"/>
        </w:rPr>
      </w:pPr>
    </w:p>
    <w:p w14:paraId="5D326B35" w14:textId="113BDFB0" w:rsidR="000A6B9F" w:rsidRPr="00247671" w:rsidRDefault="000A6B9F"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b/>
        </w:rPr>
        <w:t>Table 2.</w:t>
      </w:r>
      <w:r w:rsidRPr="00247671">
        <w:rPr>
          <w:rFonts w:asciiTheme="minorHAnsi" w:hAnsiTheme="minorHAnsi" w:cstheme="minorHAnsi"/>
        </w:rPr>
        <w:t xml:space="preserve"> Calculated Transfection Efficiency for Plasmid Cotransfection. </w:t>
      </w:r>
    </w:p>
    <w:p w14:paraId="4D6818FB" w14:textId="5B5C7B59" w:rsidR="00BA4AD0" w:rsidRPr="00247671" w:rsidRDefault="000A6B9F"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77193E47" wp14:editId="1E7721E8">
            <wp:extent cx="3419475" cy="1057275"/>
            <wp:effectExtent l="0" t="0" r="9525" b="9525"/>
            <wp:docPr id="378491785" name="Picture 3784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9475" cy="1057275"/>
                    </a:xfrm>
                    <a:prstGeom prst="rect">
                      <a:avLst/>
                    </a:prstGeom>
                  </pic:spPr>
                </pic:pic>
              </a:graphicData>
            </a:graphic>
          </wp:inline>
        </w:drawing>
      </w:r>
    </w:p>
    <w:p w14:paraId="46323AA2" w14:textId="77777777" w:rsidR="001E519B" w:rsidRPr="00247671" w:rsidRDefault="001E519B" w:rsidP="00247671">
      <w:pPr>
        <w:spacing w:after="100" w:afterAutospacing="1" w:line="360" w:lineRule="auto"/>
        <w:jc w:val="center"/>
        <w:rPr>
          <w:rFonts w:asciiTheme="minorHAnsi" w:hAnsiTheme="minorHAnsi" w:cstheme="minorHAnsi"/>
        </w:rPr>
      </w:pPr>
    </w:p>
    <w:p w14:paraId="6D32BC42" w14:textId="1E308018" w:rsidR="00124D6A" w:rsidRPr="00247671" w:rsidRDefault="002C14ED" w:rsidP="00247671">
      <w:pPr>
        <w:spacing w:after="100" w:afterAutospacing="1" w:line="360" w:lineRule="auto"/>
        <w:rPr>
          <w:rFonts w:asciiTheme="minorHAnsi" w:hAnsiTheme="minorHAnsi" w:cstheme="minorHAnsi"/>
        </w:rPr>
      </w:pPr>
      <w:r w:rsidRPr="00247671">
        <w:rPr>
          <w:rFonts w:asciiTheme="minorHAnsi" w:hAnsiTheme="minorHAnsi" w:cstheme="minorHAnsi"/>
          <w:noProof/>
        </w:rPr>
        <w:t xml:space="preserve"> </w:t>
      </w:r>
      <w:r w:rsidRPr="00247671">
        <w:rPr>
          <w:rFonts w:asciiTheme="minorHAnsi" w:hAnsiTheme="minorHAnsi" w:cstheme="minorHAnsi"/>
          <w:noProof/>
        </w:rPr>
        <w:drawing>
          <wp:inline distT="0" distB="0" distL="0" distR="0" wp14:anchorId="1596361D" wp14:editId="50330C0D">
            <wp:extent cx="5248694" cy="43357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3640" cy="4339866"/>
                    </a:xfrm>
                    <a:prstGeom prst="rect">
                      <a:avLst/>
                    </a:prstGeom>
                  </pic:spPr>
                </pic:pic>
              </a:graphicData>
            </a:graphic>
          </wp:inline>
        </w:drawing>
      </w:r>
    </w:p>
    <w:p w14:paraId="7818DF12" w14:textId="4A6D8FBB" w:rsidR="00124D6A" w:rsidRPr="00247671" w:rsidRDefault="00215BD3" w:rsidP="00247671">
      <w:pPr>
        <w:spacing w:after="100" w:afterAutospacing="1" w:line="360" w:lineRule="auto"/>
        <w:ind w:firstLine="0"/>
        <w:jc w:val="center"/>
        <w:rPr>
          <w:rFonts w:asciiTheme="minorHAnsi" w:hAnsiTheme="minorHAnsi" w:cstheme="minorHAnsi"/>
        </w:rPr>
      </w:pPr>
      <w:r w:rsidRPr="00247671">
        <w:rPr>
          <w:rFonts w:asciiTheme="minorHAnsi" w:hAnsiTheme="minorHAnsi" w:cstheme="minorHAnsi"/>
          <w:b/>
        </w:rPr>
        <w:t>Figure 1.</w:t>
      </w:r>
      <w:r w:rsidRPr="00247671">
        <w:rPr>
          <w:rFonts w:asciiTheme="minorHAnsi" w:hAnsiTheme="minorHAnsi" w:cstheme="minorHAnsi"/>
        </w:rPr>
        <w:t xml:space="preserve"> Transfection Efficiency of GFP plasmid. Flow cytometer analysis.</w:t>
      </w:r>
    </w:p>
    <w:p w14:paraId="57F7C582" w14:textId="7948A4AD" w:rsidR="00124D6A" w:rsidRPr="00247671" w:rsidRDefault="00124D6A" w:rsidP="00247671">
      <w:pPr>
        <w:spacing w:after="100" w:afterAutospacing="1" w:line="360" w:lineRule="auto"/>
        <w:rPr>
          <w:rFonts w:asciiTheme="minorHAnsi" w:hAnsiTheme="minorHAnsi" w:cstheme="minorHAnsi"/>
        </w:rPr>
      </w:pPr>
    </w:p>
    <w:p w14:paraId="6505DB8D" w14:textId="45EDEEF9" w:rsidR="002541D1" w:rsidRPr="00247671" w:rsidRDefault="002541D1" w:rsidP="00247671">
      <w:pPr>
        <w:pStyle w:val="Heading2"/>
        <w:spacing w:after="100" w:afterAutospacing="1" w:line="360" w:lineRule="auto"/>
        <w:ind w:left="8"/>
        <w:rPr>
          <w:rFonts w:asciiTheme="minorHAnsi" w:hAnsiTheme="minorHAnsi" w:cstheme="minorHAnsi"/>
        </w:rPr>
      </w:pPr>
      <w:bookmarkStart w:id="16" w:name="_Toc532253287"/>
      <w:r w:rsidRPr="00247671">
        <w:rPr>
          <w:rFonts w:asciiTheme="minorHAnsi" w:hAnsiTheme="minorHAnsi" w:cstheme="minorHAnsi"/>
        </w:rPr>
        <w:t>Media Decay</w:t>
      </w:r>
      <w:bookmarkEnd w:id="16"/>
    </w:p>
    <w:p w14:paraId="72E27B81" w14:textId="19F39A2D" w:rsidR="002541D1" w:rsidRPr="00247671" w:rsidRDefault="002541D1" w:rsidP="00247671">
      <w:pPr>
        <w:spacing w:after="100" w:afterAutospacing="1" w:line="360" w:lineRule="auto"/>
        <w:rPr>
          <w:rFonts w:asciiTheme="minorHAnsi" w:hAnsiTheme="minorHAnsi" w:cstheme="minorHAnsi"/>
        </w:rPr>
      </w:pPr>
      <w:r w:rsidRPr="00247671">
        <w:rPr>
          <w:rFonts w:asciiTheme="minorHAnsi" w:hAnsiTheme="minorHAnsi" w:cstheme="minorHAnsi"/>
        </w:rPr>
        <w:t>During the experimental run, the glutamine, alanine-glut</w:t>
      </w:r>
      <w:r w:rsidR="002C14ED" w:rsidRPr="00247671">
        <w:rPr>
          <w:rFonts w:asciiTheme="minorHAnsi" w:hAnsiTheme="minorHAnsi" w:cstheme="minorHAnsi"/>
        </w:rPr>
        <w:t>amine, and ammonia of the Q and AQ supplemented media</w:t>
      </w:r>
      <w:r w:rsidRPr="00247671">
        <w:rPr>
          <w:rFonts w:asciiTheme="minorHAnsi" w:hAnsiTheme="minorHAnsi" w:cstheme="minorHAnsi"/>
        </w:rPr>
        <w:t xml:space="preserve"> were measured to confirm media decay rates. The results are gra</w:t>
      </w:r>
      <w:r w:rsidR="001865C7" w:rsidRPr="00247671">
        <w:rPr>
          <w:rFonts w:asciiTheme="minorHAnsi" w:hAnsiTheme="minorHAnsi" w:cstheme="minorHAnsi"/>
        </w:rPr>
        <w:t>phed in Figure</w:t>
      </w:r>
      <w:r w:rsidR="002C14ED" w:rsidRPr="00247671">
        <w:rPr>
          <w:rFonts w:asciiTheme="minorHAnsi" w:hAnsiTheme="minorHAnsi" w:cstheme="minorHAnsi"/>
        </w:rPr>
        <w:t xml:space="preserve"> 2</w:t>
      </w:r>
      <w:r w:rsidR="001865C7" w:rsidRPr="00247671">
        <w:rPr>
          <w:rFonts w:asciiTheme="minorHAnsi" w:hAnsiTheme="minorHAnsi" w:cstheme="minorHAnsi"/>
        </w:rPr>
        <w:t xml:space="preserve"> </w:t>
      </w:r>
      <w:r w:rsidRPr="00247671">
        <w:rPr>
          <w:rFonts w:asciiTheme="minorHAnsi" w:hAnsiTheme="minorHAnsi" w:cstheme="minorHAnsi"/>
        </w:rPr>
        <w:t>below.</w:t>
      </w:r>
    </w:p>
    <w:p w14:paraId="778A3A00" w14:textId="023F3E8A" w:rsidR="006A6A1D" w:rsidRPr="00247671" w:rsidRDefault="006A6A1D" w:rsidP="00247671">
      <w:pPr>
        <w:spacing w:after="100" w:afterAutospacing="1" w:line="360" w:lineRule="auto"/>
        <w:rPr>
          <w:rFonts w:asciiTheme="minorHAnsi" w:hAnsiTheme="minorHAnsi" w:cstheme="minorHAnsi"/>
        </w:rPr>
      </w:pPr>
    </w:p>
    <w:p w14:paraId="756CD06E" w14:textId="4404C010" w:rsidR="002541D1" w:rsidRPr="00247671" w:rsidRDefault="001865C7"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lastRenderedPageBreak/>
        <w:drawing>
          <wp:inline distT="0" distB="0" distL="0" distR="0" wp14:anchorId="56966674" wp14:editId="62E55BF6">
            <wp:extent cx="3810000" cy="5705475"/>
            <wp:effectExtent l="0" t="0" r="0" b="9525"/>
            <wp:docPr id="378491784" name="Picture 37849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0000" cy="5705475"/>
                    </a:xfrm>
                    <a:prstGeom prst="rect">
                      <a:avLst/>
                    </a:prstGeom>
                  </pic:spPr>
                </pic:pic>
              </a:graphicData>
            </a:graphic>
          </wp:inline>
        </w:drawing>
      </w:r>
    </w:p>
    <w:p w14:paraId="6EBE42C7" w14:textId="41E76F82" w:rsidR="002541D1" w:rsidRPr="00247671" w:rsidRDefault="001865C7"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b/>
        </w:rPr>
        <w:t>Figure 2</w:t>
      </w:r>
      <w:r w:rsidR="002541D1" w:rsidRPr="00247671">
        <w:rPr>
          <w:rFonts w:asciiTheme="minorHAnsi" w:hAnsiTheme="minorHAnsi" w:cstheme="minorHAnsi"/>
          <w:b/>
        </w:rPr>
        <w:t>.</w:t>
      </w:r>
      <w:r w:rsidR="000D4DFE" w:rsidRPr="00247671">
        <w:rPr>
          <w:rFonts w:asciiTheme="minorHAnsi" w:hAnsiTheme="minorHAnsi" w:cstheme="minorHAnsi"/>
          <w:b/>
        </w:rPr>
        <w:t xml:space="preserve"> </w:t>
      </w:r>
      <w:r w:rsidRPr="00247671">
        <w:rPr>
          <w:rFonts w:asciiTheme="minorHAnsi" w:hAnsiTheme="minorHAnsi" w:cstheme="minorHAnsi"/>
        </w:rPr>
        <w:t>Concentrat</w:t>
      </w:r>
      <w:r w:rsidR="000D4DFE" w:rsidRPr="00247671">
        <w:rPr>
          <w:rFonts w:asciiTheme="minorHAnsi" w:hAnsiTheme="minorHAnsi" w:cstheme="minorHAnsi"/>
        </w:rPr>
        <w:t>ion of m</w:t>
      </w:r>
      <w:r w:rsidRPr="00247671">
        <w:rPr>
          <w:rFonts w:asciiTheme="minorHAnsi" w:hAnsiTheme="minorHAnsi" w:cstheme="minorHAnsi"/>
        </w:rPr>
        <w:t xml:space="preserve">etabolic compounds in </w:t>
      </w:r>
      <w:r w:rsidR="000D4DFE" w:rsidRPr="00247671">
        <w:rPr>
          <w:rFonts w:asciiTheme="minorHAnsi" w:hAnsiTheme="minorHAnsi" w:cstheme="minorHAnsi"/>
        </w:rPr>
        <w:t>media over the cell culture duration (10 days)</w:t>
      </w:r>
      <w:r w:rsidR="002541D1" w:rsidRPr="00247671">
        <w:rPr>
          <w:rFonts w:asciiTheme="minorHAnsi" w:hAnsiTheme="minorHAnsi" w:cstheme="minorHAnsi"/>
        </w:rPr>
        <w:t>.</w:t>
      </w:r>
      <w:r w:rsidR="000D4DFE" w:rsidRPr="00247671">
        <w:rPr>
          <w:rFonts w:asciiTheme="minorHAnsi" w:hAnsiTheme="minorHAnsi" w:cstheme="minorHAnsi"/>
        </w:rPr>
        <w:t xml:space="preserve"> Red represents Q media, blue represents AQ media. From top to bottom, glutamine (Q), ammonia, alanine-glutamine (AQ).</w:t>
      </w:r>
    </w:p>
    <w:p w14:paraId="233A3DE8" w14:textId="77777777" w:rsidR="000A6B9F" w:rsidRPr="00247671" w:rsidRDefault="000A6B9F" w:rsidP="00247671">
      <w:pPr>
        <w:pStyle w:val="Heading2"/>
        <w:spacing w:after="100" w:afterAutospacing="1" w:line="360" w:lineRule="auto"/>
        <w:ind w:left="0" w:firstLine="0"/>
        <w:rPr>
          <w:rFonts w:asciiTheme="minorHAnsi" w:hAnsiTheme="minorHAnsi" w:cstheme="minorHAnsi"/>
        </w:rPr>
      </w:pPr>
    </w:p>
    <w:p w14:paraId="67C6BECE" w14:textId="62885538" w:rsidR="002C62FC" w:rsidRPr="00247671" w:rsidRDefault="000A6B9F" w:rsidP="00247671">
      <w:pPr>
        <w:pStyle w:val="Heading2"/>
        <w:spacing w:after="100" w:afterAutospacing="1" w:line="360" w:lineRule="auto"/>
        <w:ind w:left="8"/>
        <w:rPr>
          <w:rFonts w:asciiTheme="minorHAnsi" w:hAnsiTheme="minorHAnsi" w:cstheme="minorHAnsi"/>
        </w:rPr>
      </w:pPr>
      <w:bookmarkStart w:id="17" w:name="_Toc532253288"/>
      <w:r w:rsidRPr="00247671">
        <w:rPr>
          <w:rFonts w:asciiTheme="minorHAnsi" w:hAnsiTheme="minorHAnsi" w:cstheme="minorHAnsi"/>
        </w:rPr>
        <w:t>Metabolic Analysis</w:t>
      </w:r>
      <w:bookmarkEnd w:id="17"/>
    </w:p>
    <w:p w14:paraId="1E9FBDE5" w14:textId="02381C54" w:rsidR="00C4120D" w:rsidRPr="00247671" w:rsidRDefault="00C4120D" w:rsidP="00247671">
      <w:pPr>
        <w:spacing w:after="100" w:afterAutospacing="1" w:line="360" w:lineRule="auto"/>
        <w:rPr>
          <w:rFonts w:asciiTheme="minorHAnsi" w:hAnsiTheme="minorHAnsi" w:cstheme="minorHAnsi"/>
        </w:rPr>
      </w:pPr>
      <w:r w:rsidRPr="00247671">
        <w:rPr>
          <w:rFonts w:asciiTheme="minorHAnsi" w:hAnsiTheme="minorHAnsi" w:cstheme="minorHAnsi"/>
        </w:rPr>
        <w:t xml:space="preserve">To better observe growth rate differences, the maximum viable cell densities that the cultures attained in the </w:t>
      </w:r>
      <w:r w:rsidR="001E519B" w:rsidRPr="00247671">
        <w:rPr>
          <w:rFonts w:asciiTheme="minorHAnsi" w:hAnsiTheme="minorHAnsi" w:cstheme="minorHAnsi"/>
        </w:rPr>
        <w:t xml:space="preserve">experiment </w:t>
      </w:r>
      <w:r w:rsidR="000D4DFE" w:rsidRPr="00247671">
        <w:rPr>
          <w:rFonts w:asciiTheme="minorHAnsi" w:hAnsiTheme="minorHAnsi" w:cstheme="minorHAnsi"/>
        </w:rPr>
        <w:t>were listed</w:t>
      </w:r>
      <w:r w:rsidR="001E519B" w:rsidRPr="00247671">
        <w:rPr>
          <w:rFonts w:asciiTheme="minorHAnsi" w:hAnsiTheme="minorHAnsi" w:cstheme="minorHAnsi"/>
        </w:rPr>
        <w:t xml:space="preserve"> in table 3</w:t>
      </w:r>
      <w:r w:rsidRPr="00247671">
        <w:rPr>
          <w:rFonts w:asciiTheme="minorHAnsi" w:hAnsiTheme="minorHAnsi" w:cstheme="minorHAnsi"/>
        </w:rPr>
        <w:t xml:space="preserve"> below.</w:t>
      </w:r>
    </w:p>
    <w:p w14:paraId="0DD5C894" w14:textId="77777777" w:rsidR="000D4DFE" w:rsidRPr="00247671" w:rsidRDefault="000D4DFE" w:rsidP="00247671">
      <w:pPr>
        <w:spacing w:after="160" w:line="360" w:lineRule="auto"/>
        <w:ind w:right="0" w:firstLine="0"/>
        <w:rPr>
          <w:rFonts w:asciiTheme="minorHAnsi" w:hAnsiTheme="minorHAnsi" w:cstheme="minorHAnsi"/>
          <w:b/>
        </w:rPr>
      </w:pPr>
      <w:r w:rsidRPr="00247671">
        <w:rPr>
          <w:rFonts w:asciiTheme="minorHAnsi" w:hAnsiTheme="minorHAnsi" w:cstheme="minorHAnsi"/>
          <w:b/>
        </w:rPr>
        <w:br w:type="page"/>
      </w:r>
    </w:p>
    <w:p w14:paraId="47658D6F" w14:textId="6D3B0FB0" w:rsidR="00C4120D" w:rsidRPr="00247671" w:rsidRDefault="001E519B"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b/>
        </w:rPr>
        <w:lastRenderedPageBreak/>
        <w:t>Table 3</w:t>
      </w:r>
      <w:r w:rsidR="00C4120D" w:rsidRPr="00247671">
        <w:rPr>
          <w:rFonts w:asciiTheme="minorHAnsi" w:hAnsiTheme="minorHAnsi" w:cstheme="minorHAnsi"/>
          <w:b/>
        </w:rPr>
        <w:t>.</w:t>
      </w:r>
      <w:r w:rsidR="00C4120D" w:rsidRPr="00247671">
        <w:rPr>
          <w:rFonts w:asciiTheme="minorHAnsi" w:hAnsiTheme="minorHAnsi" w:cstheme="minorHAnsi"/>
        </w:rPr>
        <w:t xml:space="preserve"> Maximum Viable Cell Densities (cells/ml).</w:t>
      </w:r>
    </w:p>
    <w:p w14:paraId="5ADA4549" w14:textId="3AB4AE1C" w:rsidR="005B5EBE" w:rsidRPr="00247671" w:rsidRDefault="005B5EBE"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21C8DEC6" wp14:editId="294A9376">
            <wp:extent cx="5943600" cy="807720"/>
            <wp:effectExtent l="0" t="0" r="0" b="0"/>
            <wp:docPr id="467770366" name="Picture 4677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807720"/>
                    </a:xfrm>
                    <a:prstGeom prst="rect">
                      <a:avLst/>
                    </a:prstGeom>
                  </pic:spPr>
                </pic:pic>
              </a:graphicData>
            </a:graphic>
          </wp:inline>
        </w:drawing>
      </w:r>
    </w:p>
    <w:p w14:paraId="12867695" w14:textId="2A03BF23" w:rsidR="00FA6616" w:rsidRPr="00247671" w:rsidRDefault="00FA6616" w:rsidP="00247671">
      <w:pPr>
        <w:spacing w:after="100" w:afterAutospacing="1" w:line="360" w:lineRule="auto"/>
        <w:rPr>
          <w:rFonts w:asciiTheme="minorHAnsi" w:hAnsiTheme="minorHAnsi" w:cstheme="minorHAnsi"/>
        </w:rPr>
      </w:pPr>
      <w:r w:rsidRPr="00247671">
        <w:rPr>
          <w:rFonts w:asciiTheme="minorHAnsi" w:hAnsiTheme="minorHAnsi" w:cstheme="minorHAnsi"/>
        </w:rPr>
        <w:t>As s</w:t>
      </w:r>
      <w:r w:rsidR="001E519B" w:rsidRPr="00247671">
        <w:rPr>
          <w:rFonts w:asciiTheme="minorHAnsi" w:hAnsiTheme="minorHAnsi" w:cstheme="minorHAnsi"/>
        </w:rPr>
        <w:t>een from table 3</w:t>
      </w:r>
      <w:r w:rsidRPr="00247671">
        <w:rPr>
          <w:rFonts w:asciiTheme="minorHAnsi" w:hAnsiTheme="minorHAnsi" w:cstheme="minorHAnsi"/>
        </w:rPr>
        <w:t xml:space="preserve"> above, t</w:t>
      </w:r>
      <w:r w:rsidR="00C4120D" w:rsidRPr="00247671">
        <w:rPr>
          <w:rFonts w:asciiTheme="minorHAnsi" w:hAnsiTheme="minorHAnsi" w:cstheme="minorHAnsi"/>
        </w:rPr>
        <w:t>h</w:t>
      </w:r>
      <w:r w:rsidR="005E3310" w:rsidRPr="00247671">
        <w:rPr>
          <w:rFonts w:asciiTheme="minorHAnsi" w:hAnsiTheme="minorHAnsi" w:cstheme="minorHAnsi"/>
        </w:rPr>
        <w:t xml:space="preserve">e samples containing glutamine </w:t>
      </w:r>
      <w:r w:rsidR="00C4120D" w:rsidRPr="00247671">
        <w:rPr>
          <w:rFonts w:asciiTheme="minorHAnsi" w:hAnsiTheme="minorHAnsi" w:cstheme="minorHAnsi"/>
        </w:rPr>
        <w:t>supplemented media reached a higher</w:t>
      </w:r>
      <w:r w:rsidRPr="00247671">
        <w:rPr>
          <w:rFonts w:asciiTheme="minorHAnsi" w:hAnsiTheme="minorHAnsi" w:cstheme="minorHAnsi"/>
        </w:rPr>
        <w:t xml:space="preserve"> ma</w:t>
      </w:r>
      <w:r w:rsidR="005E3310" w:rsidRPr="00247671">
        <w:rPr>
          <w:rFonts w:asciiTheme="minorHAnsi" w:hAnsiTheme="minorHAnsi" w:cstheme="minorHAnsi"/>
        </w:rPr>
        <w:t xml:space="preserve">ximum cell density than GlutaMAX </w:t>
      </w:r>
      <w:r w:rsidRPr="00247671">
        <w:rPr>
          <w:rFonts w:asciiTheme="minorHAnsi" w:hAnsiTheme="minorHAnsi" w:cstheme="minorHAnsi"/>
        </w:rPr>
        <w:t xml:space="preserve">supplemented AQ media. In addition, the maximum VCD average of the Q/SLC15a1 group is higher than the Q/GFP control group (the GFP group in glutamine media). </w:t>
      </w:r>
    </w:p>
    <w:p w14:paraId="061F2B65" w14:textId="3EED49CF" w:rsidR="00FA6616" w:rsidRPr="00247671" w:rsidRDefault="001E519B" w:rsidP="00247671">
      <w:pPr>
        <w:spacing w:after="100" w:afterAutospacing="1" w:line="360" w:lineRule="auto"/>
        <w:rPr>
          <w:rFonts w:asciiTheme="minorHAnsi" w:hAnsiTheme="minorHAnsi" w:cstheme="minorHAnsi"/>
        </w:rPr>
      </w:pPr>
      <w:r w:rsidRPr="00247671">
        <w:rPr>
          <w:rFonts w:asciiTheme="minorHAnsi" w:hAnsiTheme="minorHAnsi" w:cstheme="minorHAnsi"/>
        </w:rPr>
        <w:t>Table 4</w:t>
      </w:r>
      <w:r w:rsidR="00FA6616" w:rsidRPr="00247671">
        <w:rPr>
          <w:rFonts w:asciiTheme="minorHAnsi" w:hAnsiTheme="minorHAnsi" w:cstheme="minorHAnsi"/>
        </w:rPr>
        <w:t xml:space="preserve">, below, further analyzes the maximum growth rate that the experimental cultures obtained (Note that all flasks experienced their respective maximum growth rates between days 3 and 4). </w:t>
      </w:r>
    </w:p>
    <w:p w14:paraId="1503B4A4" w14:textId="58DF63D2" w:rsidR="002C62FC" w:rsidRPr="00247671" w:rsidRDefault="001E519B"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b/>
        </w:rPr>
        <w:t>Table 4</w:t>
      </w:r>
      <w:r w:rsidR="00E27E39" w:rsidRPr="00247671">
        <w:rPr>
          <w:rFonts w:asciiTheme="minorHAnsi" w:hAnsiTheme="minorHAnsi" w:cstheme="minorHAnsi"/>
          <w:b/>
        </w:rPr>
        <w:t>.</w:t>
      </w:r>
      <w:r w:rsidR="00E27E39" w:rsidRPr="00247671">
        <w:rPr>
          <w:rFonts w:asciiTheme="minorHAnsi" w:hAnsiTheme="minorHAnsi" w:cstheme="minorHAnsi"/>
        </w:rPr>
        <w:t xml:space="preserve"> Maximum Cell Growth Rate (cells/ml*hr).</w:t>
      </w:r>
    </w:p>
    <w:p w14:paraId="104196A8" w14:textId="1A31CA5F" w:rsidR="005B5EBE" w:rsidRPr="00247671" w:rsidRDefault="005B5EBE"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7140E42B" wp14:editId="0995AD63">
            <wp:extent cx="5943600" cy="7759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5970"/>
                    </a:xfrm>
                    <a:prstGeom prst="rect">
                      <a:avLst/>
                    </a:prstGeom>
                  </pic:spPr>
                </pic:pic>
              </a:graphicData>
            </a:graphic>
          </wp:inline>
        </w:drawing>
      </w:r>
    </w:p>
    <w:p w14:paraId="34731C66" w14:textId="146C64AC" w:rsidR="00F94A8E" w:rsidRPr="00247671" w:rsidRDefault="00F94A8E" w:rsidP="00247671">
      <w:pPr>
        <w:spacing w:after="100" w:afterAutospacing="1" w:line="360" w:lineRule="auto"/>
        <w:rPr>
          <w:rFonts w:asciiTheme="minorHAnsi" w:hAnsiTheme="minorHAnsi" w:cstheme="minorHAnsi"/>
        </w:rPr>
      </w:pPr>
      <w:r w:rsidRPr="00247671">
        <w:rPr>
          <w:rFonts w:asciiTheme="minorHAnsi" w:hAnsiTheme="minorHAnsi" w:cstheme="minorHAnsi"/>
        </w:rPr>
        <w:t xml:space="preserve">The maximum growth rate of the Q/SLC15a1 was the largest, followed by the Q/GFP growth rate. The AQ/SLC15a1 growth rate is the next </w:t>
      </w:r>
      <w:r w:rsidR="001949FA" w:rsidRPr="00247671">
        <w:rPr>
          <w:rFonts w:asciiTheme="minorHAnsi" w:hAnsiTheme="minorHAnsi" w:cstheme="minorHAnsi"/>
        </w:rPr>
        <w:t>largest</w:t>
      </w:r>
      <w:r w:rsidRPr="00247671">
        <w:rPr>
          <w:rFonts w:asciiTheme="minorHAnsi" w:hAnsiTheme="minorHAnsi" w:cstheme="minorHAnsi"/>
        </w:rPr>
        <w:t>, followed by the AQ/GFP growth rate. Of note, both SLC15a1 maximum cell growth rates are faster than their respec</w:t>
      </w:r>
      <w:r w:rsidR="000A6B9F" w:rsidRPr="00247671">
        <w:rPr>
          <w:rFonts w:asciiTheme="minorHAnsi" w:hAnsiTheme="minorHAnsi" w:cstheme="minorHAnsi"/>
        </w:rPr>
        <w:t xml:space="preserve">tive controls in Q &amp; AQ media. </w:t>
      </w:r>
    </w:p>
    <w:p w14:paraId="3CC99018" w14:textId="148F8E3C" w:rsidR="00F543FE" w:rsidRDefault="00233426" w:rsidP="00247671">
      <w:pPr>
        <w:spacing w:after="100" w:afterAutospacing="1" w:line="360" w:lineRule="auto"/>
        <w:rPr>
          <w:rFonts w:asciiTheme="minorHAnsi" w:hAnsiTheme="minorHAnsi" w:cstheme="minorHAnsi"/>
        </w:rPr>
      </w:pPr>
      <w:r w:rsidRPr="00247671">
        <w:rPr>
          <w:rFonts w:asciiTheme="minorHAnsi" w:hAnsiTheme="minorHAnsi" w:cstheme="minorHAnsi"/>
        </w:rPr>
        <w:t>Corresponding with the maximum growth rates on the 4</w:t>
      </w:r>
      <w:r w:rsidRPr="00247671">
        <w:rPr>
          <w:rFonts w:asciiTheme="minorHAnsi" w:hAnsiTheme="minorHAnsi" w:cstheme="minorHAnsi"/>
          <w:vertAlign w:val="superscript"/>
        </w:rPr>
        <w:t>th</w:t>
      </w:r>
      <w:r w:rsidRPr="00247671">
        <w:rPr>
          <w:rFonts w:asciiTheme="minorHAnsi" w:hAnsiTheme="minorHAnsi" w:cstheme="minorHAnsi"/>
        </w:rPr>
        <w:t xml:space="preserve"> day of the experimental run, average specific (per/cell) metabolic data was taken for each experimental group on the 4</w:t>
      </w:r>
      <w:r w:rsidRPr="00247671">
        <w:rPr>
          <w:rFonts w:asciiTheme="minorHAnsi" w:hAnsiTheme="minorHAnsi" w:cstheme="minorHAnsi"/>
          <w:vertAlign w:val="superscript"/>
        </w:rPr>
        <w:t>th</w:t>
      </w:r>
      <w:r w:rsidRPr="00247671">
        <w:rPr>
          <w:rFonts w:asciiTheme="minorHAnsi" w:hAnsiTheme="minorHAnsi" w:cstheme="minorHAnsi"/>
        </w:rPr>
        <w:t xml:space="preserve"> day of the </w:t>
      </w:r>
      <w:r w:rsidR="001E519B" w:rsidRPr="00247671">
        <w:rPr>
          <w:rFonts w:asciiTheme="minorHAnsi" w:hAnsiTheme="minorHAnsi" w:cstheme="minorHAnsi"/>
        </w:rPr>
        <w:t>run and is listed in table 5</w:t>
      </w:r>
      <w:r w:rsidRPr="00247671">
        <w:rPr>
          <w:rFonts w:asciiTheme="minorHAnsi" w:hAnsiTheme="minorHAnsi" w:cstheme="minorHAnsi"/>
        </w:rPr>
        <w:t xml:space="preserve"> below. </w:t>
      </w:r>
    </w:p>
    <w:p w14:paraId="6FEDE5A3" w14:textId="77777777" w:rsidR="00233426" w:rsidRPr="00247671" w:rsidRDefault="00F543FE" w:rsidP="00247671">
      <w:pPr>
        <w:spacing w:after="100" w:afterAutospacing="1" w:line="360" w:lineRule="auto"/>
        <w:rPr>
          <w:rFonts w:asciiTheme="minorHAnsi" w:hAnsiTheme="minorHAnsi" w:cstheme="minorHAnsi"/>
        </w:rPr>
      </w:pPr>
      <w:r>
        <w:rPr>
          <w:rFonts w:asciiTheme="minorHAnsi" w:hAnsiTheme="minorHAnsi" w:cstheme="minorHAnsi"/>
        </w:rPr>
        <w:br w:type="column"/>
      </w:r>
    </w:p>
    <w:p w14:paraId="7442CFB5" w14:textId="4B066E4C" w:rsidR="00233426" w:rsidRPr="00247671" w:rsidRDefault="002C14ED"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b/>
        </w:rPr>
        <w:t xml:space="preserve">Table </w:t>
      </w:r>
      <w:r w:rsidR="001E519B" w:rsidRPr="00247671">
        <w:rPr>
          <w:rFonts w:asciiTheme="minorHAnsi" w:hAnsiTheme="minorHAnsi" w:cstheme="minorHAnsi"/>
          <w:b/>
        </w:rPr>
        <w:t>5</w:t>
      </w:r>
      <w:r w:rsidR="00233426" w:rsidRPr="00247671">
        <w:rPr>
          <w:rFonts w:asciiTheme="minorHAnsi" w:hAnsiTheme="minorHAnsi" w:cstheme="minorHAnsi"/>
          <w:b/>
        </w:rPr>
        <w:t>.</w:t>
      </w:r>
      <w:r w:rsidR="00233426" w:rsidRPr="00247671">
        <w:rPr>
          <w:rFonts w:asciiTheme="minorHAnsi" w:hAnsiTheme="minorHAnsi" w:cstheme="minorHAnsi"/>
        </w:rPr>
        <w:t xml:space="preserve"> </w:t>
      </w:r>
      <w:r w:rsidR="005F766D" w:rsidRPr="00247671">
        <w:rPr>
          <w:rFonts w:asciiTheme="minorHAnsi" w:hAnsiTheme="minorHAnsi" w:cstheme="minorHAnsi"/>
        </w:rPr>
        <w:t xml:space="preserve">Specific </w:t>
      </w:r>
      <w:r w:rsidR="00233426" w:rsidRPr="00247671">
        <w:rPr>
          <w:rFonts w:asciiTheme="minorHAnsi" w:hAnsiTheme="minorHAnsi" w:cstheme="minorHAnsi"/>
        </w:rPr>
        <w:t>Metabolic Data on the 4</w:t>
      </w:r>
      <w:r w:rsidR="00233426" w:rsidRPr="00247671">
        <w:rPr>
          <w:rFonts w:asciiTheme="minorHAnsi" w:hAnsiTheme="minorHAnsi" w:cstheme="minorHAnsi"/>
          <w:vertAlign w:val="superscript"/>
        </w:rPr>
        <w:t>th</w:t>
      </w:r>
      <w:r w:rsidR="00233426" w:rsidRPr="00247671">
        <w:rPr>
          <w:rFonts w:asciiTheme="minorHAnsi" w:hAnsiTheme="minorHAnsi" w:cstheme="minorHAnsi"/>
        </w:rPr>
        <w:t xml:space="preserve"> Day of the Process Run.</w:t>
      </w:r>
    </w:p>
    <w:p w14:paraId="5C207C37" w14:textId="199E750F" w:rsidR="00EF1CE9" w:rsidRPr="00247671" w:rsidRDefault="00865D58"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038BB905" wp14:editId="436EB7BD">
            <wp:extent cx="5943600" cy="11214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21410"/>
                    </a:xfrm>
                    <a:prstGeom prst="rect">
                      <a:avLst/>
                    </a:prstGeom>
                  </pic:spPr>
                </pic:pic>
              </a:graphicData>
            </a:graphic>
          </wp:inline>
        </w:drawing>
      </w:r>
    </w:p>
    <w:p w14:paraId="5FD059AB" w14:textId="10685BEA" w:rsidR="00233426" w:rsidRPr="00247671" w:rsidRDefault="00233426" w:rsidP="00247671">
      <w:pPr>
        <w:spacing w:after="100" w:afterAutospacing="1" w:line="360" w:lineRule="auto"/>
        <w:rPr>
          <w:rFonts w:asciiTheme="minorHAnsi" w:hAnsiTheme="minorHAnsi" w:cstheme="minorHAnsi"/>
        </w:rPr>
      </w:pPr>
      <w:r w:rsidRPr="00247671">
        <w:rPr>
          <w:rFonts w:asciiTheme="minorHAnsi" w:hAnsiTheme="minorHAnsi" w:cstheme="minorHAnsi"/>
        </w:rPr>
        <w:t xml:space="preserve">Overall it can be seen that there is less glutamine, ammonia, glucose, and lactate in the Q/SLC15a1 group compared to the control, Q/GFP. In addition to this, cells grown in AQ media have a distinctly different metabolite profile to those grown in Q media. Interestingly, the metabolite profile of AQ/SLC15a1 flasks is not very different from its control, AQ/GFP. All the metabolic data results are </w:t>
      </w:r>
      <w:r w:rsidR="006E04F9" w:rsidRPr="00247671">
        <w:rPr>
          <w:rFonts w:asciiTheme="minorHAnsi" w:hAnsiTheme="minorHAnsi" w:cstheme="minorHAnsi"/>
        </w:rPr>
        <w:t>shown</w:t>
      </w:r>
      <w:r w:rsidRPr="00247671">
        <w:rPr>
          <w:rFonts w:asciiTheme="minorHAnsi" w:hAnsiTheme="minorHAnsi" w:cstheme="minorHAnsi"/>
        </w:rPr>
        <w:t xml:space="preserve"> in detail</w:t>
      </w:r>
      <w:r w:rsidR="00C10220" w:rsidRPr="00247671">
        <w:rPr>
          <w:rFonts w:asciiTheme="minorHAnsi" w:hAnsiTheme="minorHAnsi" w:cstheme="minorHAnsi"/>
        </w:rPr>
        <w:t xml:space="preserve"> for the duration of the experiment</w:t>
      </w:r>
      <w:r w:rsidRPr="00247671">
        <w:rPr>
          <w:rFonts w:asciiTheme="minorHAnsi" w:hAnsiTheme="minorHAnsi" w:cstheme="minorHAnsi"/>
        </w:rPr>
        <w:t xml:space="preserve"> in </w:t>
      </w:r>
      <w:r w:rsidR="000D4DFE" w:rsidRPr="00247671">
        <w:rPr>
          <w:rFonts w:asciiTheme="minorHAnsi" w:hAnsiTheme="minorHAnsi" w:cstheme="minorHAnsi"/>
        </w:rPr>
        <w:t xml:space="preserve">figures 3 and 4 below, listed as specific </w:t>
      </w:r>
      <w:r w:rsidR="000D4DFE" w:rsidRPr="00247671">
        <w:rPr>
          <w:rFonts w:asciiTheme="minorHAnsi" w:hAnsiTheme="minorHAnsi" w:cstheme="minorHAnsi"/>
        </w:rPr>
        <w:lastRenderedPageBreak/>
        <w:t>(concentrations of each component have been divided by the VCD to normalize the metabolite data)</w:t>
      </w:r>
      <w:r w:rsidRPr="00247671">
        <w:rPr>
          <w:rFonts w:asciiTheme="minorHAnsi" w:hAnsiTheme="minorHAnsi" w:cstheme="minorHAnsi"/>
        </w:rPr>
        <w:t>.</w:t>
      </w:r>
      <w:r w:rsidR="000D4DFE" w:rsidRPr="00247671">
        <w:rPr>
          <w:rFonts w:asciiTheme="minorHAnsi" w:hAnsiTheme="minorHAnsi" w:cstheme="minorHAnsi"/>
        </w:rPr>
        <w:t xml:space="preserve"> In addition, the culture VCD profiles of each experimental group have been provided for reference. </w:t>
      </w:r>
    </w:p>
    <w:p w14:paraId="07D6D8A6" w14:textId="77777777" w:rsidR="000D4DFE" w:rsidRPr="00247671" w:rsidRDefault="000D4DFE" w:rsidP="00247671">
      <w:pPr>
        <w:spacing w:after="100" w:afterAutospacing="1" w:line="360" w:lineRule="auto"/>
        <w:rPr>
          <w:rFonts w:asciiTheme="minorHAnsi" w:hAnsiTheme="minorHAnsi" w:cstheme="minorHAnsi"/>
        </w:rPr>
      </w:pPr>
    </w:p>
    <w:p w14:paraId="1BAD79E9" w14:textId="270420F3" w:rsidR="00233426" w:rsidRPr="00247671" w:rsidRDefault="001865C7" w:rsidP="00247671">
      <w:pPr>
        <w:spacing w:after="100" w:afterAutospacing="1"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6470CF82" wp14:editId="503F42B7">
            <wp:extent cx="5943600" cy="4707890"/>
            <wp:effectExtent l="0" t="0" r="0" b="0"/>
            <wp:docPr id="378491782" name="Picture 37849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07890"/>
                    </a:xfrm>
                    <a:prstGeom prst="rect">
                      <a:avLst/>
                    </a:prstGeom>
                  </pic:spPr>
                </pic:pic>
              </a:graphicData>
            </a:graphic>
          </wp:inline>
        </w:drawing>
      </w:r>
    </w:p>
    <w:p w14:paraId="4920DD5B" w14:textId="2CD2A9C9" w:rsidR="00DD0A61" w:rsidRDefault="000129C4" w:rsidP="00247671">
      <w:pPr>
        <w:spacing w:after="160" w:line="360" w:lineRule="auto"/>
        <w:ind w:right="0" w:firstLine="0"/>
        <w:jc w:val="center"/>
        <w:rPr>
          <w:rFonts w:asciiTheme="minorHAnsi" w:hAnsiTheme="minorHAnsi" w:cstheme="minorHAnsi"/>
        </w:rPr>
      </w:pPr>
      <w:r w:rsidRPr="00247671">
        <w:rPr>
          <w:rFonts w:asciiTheme="minorHAnsi" w:hAnsiTheme="minorHAnsi" w:cstheme="minorHAnsi"/>
          <w:b/>
        </w:rPr>
        <w:t>Figure 3</w:t>
      </w:r>
      <w:r w:rsidR="000D4DFE" w:rsidRPr="00247671">
        <w:rPr>
          <w:rFonts w:asciiTheme="minorHAnsi" w:hAnsiTheme="minorHAnsi" w:cstheme="minorHAnsi"/>
          <w:b/>
        </w:rPr>
        <w:t xml:space="preserve">. </w:t>
      </w:r>
      <w:r w:rsidR="000A6B9F" w:rsidRPr="00247671">
        <w:rPr>
          <w:rFonts w:asciiTheme="minorHAnsi" w:hAnsiTheme="minorHAnsi" w:cstheme="minorHAnsi"/>
        </w:rPr>
        <w:t>Glutamine (Q) supplemented flask VCD and metabolic profiles. Yellow represents the GFP control group, while red represents the SLC15a1 group. From left to right, top to bottom: VCD, specific glutamine, specific ammonia, specific alanine-glutamine, specific glucose, specific lactate.</w:t>
      </w:r>
    </w:p>
    <w:p w14:paraId="28C8498E" w14:textId="77777777" w:rsidR="00F543FE" w:rsidRPr="00247671" w:rsidRDefault="00F543FE" w:rsidP="00247671">
      <w:pPr>
        <w:spacing w:after="160" w:line="360" w:lineRule="auto"/>
        <w:ind w:right="0" w:firstLine="0"/>
        <w:jc w:val="center"/>
        <w:rPr>
          <w:rFonts w:asciiTheme="minorHAnsi" w:hAnsiTheme="minorHAnsi" w:cstheme="minorHAnsi"/>
        </w:rPr>
      </w:pPr>
    </w:p>
    <w:p w14:paraId="11979AD3" w14:textId="28E8398E" w:rsidR="00031F83" w:rsidRPr="00247671" w:rsidRDefault="00070A43" w:rsidP="00247671">
      <w:pPr>
        <w:spacing w:after="160" w:line="360" w:lineRule="auto"/>
        <w:ind w:right="0" w:firstLine="0"/>
        <w:rPr>
          <w:rFonts w:asciiTheme="minorHAnsi" w:hAnsiTheme="minorHAnsi" w:cstheme="minorHAnsi"/>
        </w:rPr>
      </w:pPr>
      <w:r w:rsidRPr="00247671">
        <w:rPr>
          <w:rFonts w:asciiTheme="minorHAnsi" w:hAnsiTheme="minorHAnsi" w:cstheme="minorHAnsi"/>
        </w:rPr>
        <w:t xml:space="preserve"> </w:t>
      </w:r>
      <w:r w:rsidR="00A342D4" w:rsidRPr="00247671">
        <w:rPr>
          <w:rFonts w:asciiTheme="minorHAnsi" w:hAnsiTheme="minorHAnsi" w:cstheme="minorHAnsi"/>
        </w:rPr>
        <w:t>It can be seen above that</w:t>
      </w:r>
      <w:r w:rsidR="0094344F" w:rsidRPr="00247671">
        <w:rPr>
          <w:rFonts w:asciiTheme="minorHAnsi" w:hAnsiTheme="minorHAnsi" w:cstheme="minorHAnsi"/>
        </w:rPr>
        <w:t>, compared to the Q/GFP control group,</w:t>
      </w:r>
      <w:r w:rsidR="00A342D4" w:rsidRPr="00247671">
        <w:rPr>
          <w:rFonts w:asciiTheme="minorHAnsi" w:hAnsiTheme="minorHAnsi" w:cstheme="minorHAnsi"/>
        </w:rPr>
        <w:t xml:space="preserve"> </w:t>
      </w:r>
      <w:r w:rsidR="003401BC" w:rsidRPr="00247671">
        <w:rPr>
          <w:rFonts w:asciiTheme="minorHAnsi" w:hAnsiTheme="minorHAnsi" w:cstheme="minorHAnsi"/>
        </w:rPr>
        <w:t xml:space="preserve">the Q/SLC15a1 group </w:t>
      </w:r>
      <w:r w:rsidR="000708EF" w:rsidRPr="00247671">
        <w:rPr>
          <w:rFonts w:asciiTheme="minorHAnsi" w:hAnsiTheme="minorHAnsi" w:cstheme="minorHAnsi"/>
        </w:rPr>
        <w:t xml:space="preserve">attains a higher VCD initially in the run and maintains a higher VCD until </w:t>
      </w:r>
      <w:r w:rsidR="00830BAB" w:rsidRPr="00247671">
        <w:rPr>
          <w:rFonts w:asciiTheme="minorHAnsi" w:hAnsiTheme="minorHAnsi" w:cstheme="minorHAnsi"/>
        </w:rPr>
        <w:t>day 8 of the run.</w:t>
      </w:r>
      <w:r w:rsidR="00B121DB" w:rsidRPr="00247671">
        <w:rPr>
          <w:rFonts w:asciiTheme="minorHAnsi" w:hAnsiTheme="minorHAnsi" w:cstheme="minorHAnsi"/>
        </w:rPr>
        <w:t xml:space="preserve"> In addition to this, the SLC15a1 group </w:t>
      </w:r>
      <w:r w:rsidR="00CF0B2B" w:rsidRPr="00247671">
        <w:rPr>
          <w:rFonts w:asciiTheme="minorHAnsi" w:hAnsiTheme="minorHAnsi" w:cstheme="minorHAnsi"/>
        </w:rPr>
        <w:t xml:space="preserve">had lower </w:t>
      </w:r>
      <w:r w:rsidR="00121B72" w:rsidRPr="00247671">
        <w:rPr>
          <w:rFonts w:asciiTheme="minorHAnsi" w:hAnsiTheme="minorHAnsi" w:cstheme="minorHAnsi"/>
        </w:rPr>
        <w:t xml:space="preserve">specific levels of </w:t>
      </w:r>
      <w:r w:rsidR="00AE0C2E" w:rsidRPr="00247671">
        <w:rPr>
          <w:rFonts w:asciiTheme="minorHAnsi" w:hAnsiTheme="minorHAnsi" w:cstheme="minorHAnsi"/>
        </w:rPr>
        <w:t>glutamine, ammonia, and glucose</w:t>
      </w:r>
      <w:r w:rsidR="004B65F0" w:rsidRPr="00247671">
        <w:rPr>
          <w:rFonts w:asciiTheme="minorHAnsi" w:hAnsiTheme="minorHAnsi" w:cstheme="minorHAnsi"/>
        </w:rPr>
        <w:t xml:space="preserve">, and lactate compared to the control group. </w:t>
      </w:r>
    </w:p>
    <w:p w14:paraId="20A68D43" w14:textId="322A4449" w:rsidR="00DD0A61" w:rsidRPr="00247671" w:rsidRDefault="001865C7" w:rsidP="00247671">
      <w:pPr>
        <w:spacing w:after="160" w:line="360" w:lineRule="auto"/>
        <w:ind w:right="0" w:firstLine="0"/>
        <w:jc w:val="center"/>
        <w:rPr>
          <w:rFonts w:asciiTheme="minorHAnsi" w:hAnsiTheme="minorHAnsi" w:cstheme="minorHAnsi"/>
        </w:rPr>
      </w:pPr>
      <w:r w:rsidRPr="00247671">
        <w:rPr>
          <w:rFonts w:asciiTheme="minorHAnsi" w:hAnsiTheme="minorHAnsi" w:cstheme="minorHAnsi"/>
          <w:noProof/>
        </w:rPr>
        <w:lastRenderedPageBreak/>
        <w:drawing>
          <wp:inline distT="0" distB="0" distL="0" distR="0" wp14:anchorId="1A8A6A48" wp14:editId="2D5B04EB">
            <wp:extent cx="5943600" cy="4688205"/>
            <wp:effectExtent l="0" t="0" r="0" b="0"/>
            <wp:docPr id="378491783" name="Picture 37849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88205"/>
                    </a:xfrm>
                    <a:prstGeom prst="rect">
                      <a:avLst/>
                    </a:prstGeom>
                  </pic:spPr>
                </pic:pic>
              </a:graphicData>
            </a:graphic>
          </wp:inline>
        </w:drawing>
      </w:r>
    </w:p>
    <w:p w14:paraId="7C5EE16E" w14:textId="62505C8D" w:rsidR="000A6B9F" w:rsidRDefault="000A6B9F" w:rsidP="00247671">
      <w:pPr>
        <w:spacing w:after="160" w:line="360" w:lineRule="auto"/>
        <w:ind w:right="0" w:firstLine="0"/>
        <w:jc w:val="center"/>
        <w:rPr>
          <w:rFonts w:asciiTheme="minorHAnsi" w:hAnsiTheme="minorHAnsi" w:cstheme="minorHAnsi"/>
        </w:rPr>
      </w:pPr>
      <w:r w:rsidRPr="00247671">
        <w:rPr>
          <w:rFonts w:asciiTheme="minorHAnsi" w:hAnsiTheme="minorHAnsi" w:cstheme="minorHAnsi"/>
          <w:b/>
        </w:rPr>
        <w:t xml:space="preserve">Figure </w:t>
      </w:r>
      <w:r w:rsidR="000129C4" w:rsidRPr="00247671">
        <w:rPr>
          <w:rFonts w:asciiTheme="minorHAnsi" w:hAnsiTheme="minorHAnsi" w:cstheme="minorHAnsi"/>
          <w:b/>
        </w:rPr>
        <w:t>4</w:t>
      </w:r>
      <w:r w:rsidRPr="00247671">
        <w:rPr>
          <w:rFonts w:asciiTheme="minorHAnsi" w:hAnsiTheme="minorHAnsi" w:cstheme="minorHAnsi"/>
          <w:b/>
        </w:rPr>
        <w:t xml:space="preserve">. </w:t>
      </w:r>
      <w:r w:rsidRPr="00247671">
        <w:rPr>
          <w:rFonts w:asciiTheme="minorHAnsi" w:hAnsiTheme="minorHAnsi" w:cstheme="minorHAnsi"/>
        </w:rPr>
        <w:t>Alanine-glutamine (AQ) supplemented flask VCD and metabolic profiles. Green represents the GFP control group, while blue represents the SLC15a1 group. From left to right, top to bottom: VCD, specific glutamine, specific ammonia, specific alanine-glutamine, specific glucose, specific lactate.</w:t>
      </w:r>
    </w:p>
    <w:p w14:paraId="3FFB7560" w14:textId="77777777" w:rsidR="00F543FE" w:rsidRPr="00247671" w:rsidRDefault="00F543FE" w:rsidP="00247671">
      <w:pPr>
        <w:spacing w:after="160" w:line="360" w:lineRule="auto"/>
        <w:ind w:right="0" w:firstLine="0"/>
        <w:jc w:val="center"/>
        <w:rPr>
          <w:rFonts w:asciiTheme="minorHAnsi" w:hAnsiTheme="minorHAnsi" w:cstheme="minorHAnsi"/>
        </w:rPr>
      </w:pPr>
    </w:p>
    <w:p w14:paraId="1308A048" w14:textId="6A03121A" w:rsidR="006A7A08" w:rsidRPr="00247671" w:rsidRDefault="006A7A08" w:rsidP="00247671">
      <w:pPr>
        <w:spacing w:after="160" w:line="360" w:lineRule="auto"/>
        <w:ind w:right="0" w:firstLine="0"/>
        <w:rPr>
          <w:rFonts w:asciiTheme="minorHAnsi" w:hAnsiTheme="minorHAnsi" w:cstheme="minorHAnsi"/>
        </w:rPr>
      </w:pPr>
      <w:r w:rsidRPr="00247671">
        <w:rPr>
          <w:rFonts w:asciiTheme="minorHAnsi" w:hAnsiTheme="minorHAnsi" w:cstheme="minorHAnsi"/>
        </w:rPr>
        <w:t xml:space="preserve">It can be seen above that, compared to the </w:t>
      </w:r>
      <w:r w:rsidR="00693885" w:rsidRPr="00247671">
        <w:rPr>
          <w:rFonts w:asciiTheme="minorHAnsi" w:hAnsiTheme="minorHAnsi" w:cstheme="minorHAnsi"/>
        </w:rPr>
        <w:t>A</w:t>
      </w:r>
      <w:r w:rsidRPr="00247671">
        <w:rPr>
          <w:rFonts w:asciiTheme="minorHAnsi" w:hAnsiTheme="minorHAnsi" w:cstheme="minorHAnsi"/>
        </w:rPr>
        <w:t xml:space="preserve">Q/GFP control group, the </w:t>
      </w:r>
      <w:r w:rsidR="00693885" w:rsidRPr="00247671">
        <w:rPr>
          <w:rFonts w:asciiTheme="minorHAnsi" w:hAnsiTheme="minorHAnsi" w:cstheme="minorHAnsi"/>
        </w:rPr>
        <w:t>A</w:t>
      </w:r>
      <w:r w:rsidRPr="00247671">
        <w:rPr>
          <w:rFonts w:asciiTheme="minorHAnsi" w:hAnsiTheme="minorHAnsi" w:cstheme="minorHAnsi"/>
        </w:rPr>
        <w:t xml:space="preserve">Q/SLC15a1 group </w:t>
      </w:r>
      <w:r w:rsidR="00B1192D" w:rsidRPr="00247671">
        <w:rPr>
          <w:rFonts w:asciiTheme="minorHAnsi" w:hAnsiTheme="minorHAnsi" w:cstheme="minorHAnsi"/>
        </w:rPr>
        <w:t>is comparable in VCD and all specific metabolite levels.</w:t>
      </w:r>
      <w:r w:rsidRPr="00247671">
        <w:rPr>
          <w:rFonts w:asciiTheme="minorHAnsi" w:hAnsiTheme="minorHAnsi" w:cstheme="minorHAnsi"/>
        </w:rPr>
        <w:t xml:space="preserve"> </w:t>
      </w:r>
      <w:r w:rsidR="00B30832" w:rsidRPr="00247671">
        <w:rPr>
          <w:rFonts w:asciiTheme="minorHAnsi" w:hAnsiTheme="minorHAnsi" w:cstheme="minorHAnsi"/>
        </w:rPr>
        <w:t>Of note, there is a</w:t>
      </w:r>
      <w:r w:rsidR="00EB0B01" w:rsidRPr="00247671">
        <w:rPr>
          <w:rFonts w:asciiTheme="minorHAnsi" w:hAnsiTheme="minorHAnsi" w:cstheme="minorHAnsi"/>
        </w:rPr>
        <w:t xml:space="preserve"> slight increase in the VCD rate between days 3 and 4 for the SLC15a1 group, and </w:t>
      </w:r>
      <w:r w:rsidR="00D149F2" w:rsidRPr="00247671">
        <w:rPr>
          <w:rFonts w:asciiTheme="minorHAnsi" w:hAnsiTheme="minorHAnsi" w:cstheme="minorHAnsi"/>
        </w:rPr>
        <w:t xml:space="preserve">the specific glutamine present in media is slightly larger for the SLC15a1 group on day 3 of the culture process. </w:t>
      </w:r>
    </w:p>
    <w:p w14:paraId="4D5176F4" w14:textId="77777777" w:rsidR="00DD0A61" w:rsidRPr="00247671" w:rsidRDefault="00DD0A61" w:rsidP="00247671">
      <w:pPr>
        <w:spacing w:after="100" w:afterAutospacing="1" w:line="360" w:lineRule="auto"/>
        <w:rPr>
          <w:rFonts w:asciiTheme="minorHAnsi" w:hAnsiTheme="minorHAnsi" w:cstheme="minorHAnsi"/>
        </w:rPr>
      </w:pPr>
    </w:p>
    <w:p w14:paraId="41EE84F3" w14:textId="0E742D2D" w:rsidR="00905CE2" w:rsidRPr="00247671" w:rsidRDefault="00DD0A61" w:rsidP="00247671">
      <w:pPr>
        <w:pStyle w:val="Heading2"/>
        <w:spacing w:line="360" w:lineRule="auto"/>
        <w:ind w:left="8"/>
        <w:rPr>
          <w:rFonts w:asciiTheme="minorHAnsi" w:hAnsiTheme="minorHAnsi" w:cstheme="minorHAnsi"/>
        </w:rPr>
      </w:pPr>
      <w:r w:rsidRPr="00247671">
        <w:rPr>
          <w:rFonts w:asciiTheme="minorHAnsi" w:hAnsiTheme="minorHAnsi" w:cstheme="minorHAnsi"/>
        </w:rPr>
        <w:br w:type="column"/>
      </w:r>
      <w:bookmarkStart w:id="18" w:name="_Toc532253289"/>
      <w:r w:rsidR="00905CE2" w:rsidRPr="00247671">
        <w:rPr>
          <w:rFonts w:asciiTheme="minorHAnsi" w:hAnsiTheme="minorHAnsi" w:cstheme="minorHAnsi"/>
        </w:rPr>
        <w:lastRenderedPageBreak/>
        <w:t>Statistical Analysis</w:t>
      </w:r>
      <w:bookmarkEnd w:id="18"/>
    </w:p>
    <w:p w14:paraId="6B66619A" w14:textId="23DCF85C" w:rsidR="002C62FC" w:rsidRPr="00247671" w:rsidRDefault="00851B46" w:rsidP="00247671">
      <w:pPr>
        <w:spacing w:after="505" w:line="360" w:lineRule="auto"/>
        <w:ind w:left="13" w:right="0" w:firstLine="0"/>
        <w:rPr>
          <w:rFonts w:asciiTheme="minorHAnsi" w:hAnsiTheme="minorHAnsi" w:cstheme="minorHAnsi"/>
          <w:b/>
          <w:i/>
        </w:rPr>
      </w:pPr>
      <w:r w:rsidRPr="00247671">
        <w:rPr>
          <w:rFonts w:asciiTheme="minorHAnsi" w:hAnsiTheme="minorHAnsi" w:cstheme="minorHAnsi"/>
          <w:b/>
          <w:i/>
        </w:rPr>
        <w:t>Tw</w:t>
      </w:r>
      <w:r w:rsidR="00905CE2" w:rsidRPr="00247671">
        <w:rPr>
          <w:rFonts w:asciiTheme="minorHAnsi" w:hAnsiTheme="minorHAnsi" w:cstheme="minorHAnsi"/>
          <w:b/>
          <w:i/>
        </w:rPr>
        <w:t>o tailed T-Test comparisons</w:t>
      </w:r>
    </w:p>
    <w:p w14:paraId="2ACF3466" w14:textId="35C12D8B" w:rsidR="00D167F5" w:rsidRPr="00247671" w:rsidRDefault="006A6A1D" w:rsidP="00247671">
      <w:pPr>
        <w:spacing w:after="505" w:line="360" w:lineRule="auto"/>
        <w:ind w:right="0"/>
        <w:jc w:val="center"/>
        <w:rPr>
          <w:rFonts w:asciiTheme="minorHAnsi" w:hAnsiTheme="minorHAnsi" w:cstheme="minorHAnsi"/>
        </w:rPr>
      </w:pPr>
      <w:r w:rsidRPr="00247671">
        <w:rPr>
          <w:rFonts w:asciiTheme="minorHAnsi" w:hAnsiTheme="minorHAnsi" w:cstheme="minorHAnsi"/>
        </w:rPr>
        <w:t>Several two-tailed T-tests were used to test the significance of experim</w:t>
      </w:r>
      <w:r w:rsidR="001E519B" w:rsidRPr="00247671">
        <w:rPr>
          <w:rFonts w:asciiTheme="minorHAnsi" w:hAnsiTheme="minorHAnsi" w:cstheme="minorHAnsi"/>
        </w:rPr>
        <w:t>entally derived results. Table 6</w:t>
      </w:r>
      <w:r w:rsidRPr="00247671">
        <w:rPr>
          <w:rFonts w:asciiTheme="minorHAnsi" w:hAnsiTheme="minorHAnsi" w:cstheme="minorHAnsi"/>
        </w:rPr>
        <w:t xml:space="preserve"> below indicates which experimental results were revealed to be s</w:t>
      </w:r>
      <w:r w:rsidR="008F705B" w:rsidRPr="00247671">
        <w:rPr>
          <w:rFonts w:asciiTheme="minorHAnsi" w:hAnsiTheme="minorHAnsi" w:cstheme="minorHAnsi"/>
        </w:rPr>
        <w:t>tatistically significant using</w:t>
      </w:r>
      <w:r w:rsidRPr="00247671">
        <w:rPr>
          <w:rFonts w:asciiTheme="minorHAnsi" w:hAnsiTheme="minorHAnsi" w:cstheme="minorHAnsi"/>
        </w:rPr>
        <w:t xml:space="preserve"> two-tailed T-test</w:t>
      </w:r>
      <w:r w:rsidR="008F705B" w:rsidRPr="00247671">
        <w:rPr>
          <w:rFonts w:asciiTheme="minorHAnsi" w:hAnsiTheme="minorHAnsi" w:cstheme="minorHAnsi"/>
        </w:rPr>
        <w:t>s (the threshold for significance for these experiments is to have a P-value at or below 0.05).</w:t>
      </w:r>
    </w:p>
    <w:p w14:paraId="35732F1D" w14:textId="179140C4" w:rsidR="006A6A1D" w:rsidRPr="00247671" w:rsidRDefault="006A6A1D" w:rsidP="00247671">
      <w:pPr>
        <w:spacing w:after="505" w:line="360" w:lineRule="auto"/>
        <w:ind w:right="0"/>
        <w:jc w:val="center"/>
        <w:rPr>
          <w:rFonts w:asciiTheme="minorHAnsi" w:hAnsiTheme="minorHAnsi" w:cstheme="minorHAnsi"/>
        </w:rPr>
      </w:pPr>
      <w:r w:rsidRPr="00247671">
        <w:rPr>
          <w:rFonts w:asciiTheme="minorHAnsi" w:hAnsiTheme="minorHAnsi" w:cstheme="minorHAnsi"/>
        </w:rPr>
        <w:t xml:space="preserve"> </w:t>
      </w:r>
      <w:r w:rsidR="001E519B" w:rsidRPr="00247671">
        <w:rPr>
          <w:rFonts w:asciiTheme="minorHAnsi" w:hAnsiTheme="minorHAnsi" w:cstheme="minorHAnsi"/>
          <w:b/>
        </w:rPr>
        <w:t>Table 6</w:t>
      </w:r>
      <w:r w:rsidRPr="00247671">
        <w:rPr>
          <w:rFonts w:asciiTheme="minorHAnsi" w:hAnsiTheme="minorHAnsi" w:cstheme="minorHAnsi"/>
          <w:b/>
        </w:rPr>
        <w:t>.</w:t>
      </w:r>
      <w:r w:rsidRPr="00247671">
        <w:rPr>
          <w:rFonts w:asciiTheme="minorHAnsi" w:hAnsiTheme="minorHAnsi" w:cstheme="minorHAnsi"/>
        </w:rPr>
        <w:t xml:space="preserve"> Two-Tailed T-Test</w:t>
      </w:r>
      <w:r w:rsidR="00D167F5" w:rsidRPr="00247671">
        <w:rPr>
          <w:rFonts w:asciiTheme="minorHAnsi" w:hAnsiTheme="minorHAnsi" w:cstheme="minorHAnsi"/>
        </w:rPr>
        <w:t>s</w:t>
      </w:r>
      <w:r w:rsidRPr="00247671">
        <w:rPr>
          <w:rFonts w:asciiTheme="minorHAnsi" w:hAnsiTheme="minorHAnsi" w:cstheme="minorHAnsi"/>
        </w:rPr>
        <w:t xml:space="preserve"> of </w:t>
      </w:r>
      <w:r w:rsidR="00D167F5" w:rsidRPr="00247671">
        <w:rPr>
          <w:rFonts w:asciiTheme="minorHAnsi" w:hAnsiTheme="minorHAnsi" w:cstheme="minorHAnsi"/>
        </w:rPr>
        <w:t>Metabolic Parameters, P-values Listed</w:t>
      </w:r>
      <w:r w:rsidR="008F705B" w:rsidRPr="00247671">
        <w:rPr>
          <w:rFonts w:asciiTheme="minorHAnsi" w:hAnsiTheme="minorHAnsi" w:cstheme="minorHAnsi"/>
        </w:rPr>
        <w:t xml:space="preserve">. Significant or near significant values bolded. </w:t>
      </w:r>
    </w:p>
    <w:p w14:paraId="4EC3B46E" w14:textId="3AB4AE1C" w:rsidR="008F705B" w:rsidRPr="00247671" w:rsidRDefault="019DD11A" w:rsidP="00247671">
      <w:pPr>
        <w:spacing w:line="360" w:lineRule="auto"/>
        <w:rPr>
          <w:rFonts w:asciiTheme="minorHAnsi" w:hAnsiTheme="minorHAnsi" w:cstheme="minorHAnsi"/>
        </w:rPr>
      </w:pPr>
      <w:r w:rsidRPr="00247671">
        <w:rPr>
          <w:rFonts w:asciiTheme="minorHAnsi" w:hAnsiTheme="minorHAnsi" w:cstheme="minorHAnsi"/>
          <w:noProof/>
        </w:rPr>
        <w:drawing>
          <wp:inline distT="0" distB="0" distL="0" distR="0" wp14:anchorId="76E82E4B" wp14:editId="51E248D1">
            <wp:extent cx="5846164" cy="1485900"/>
            <wp:effectExtent l="0" t="0" r="0" b="0"/>
            <wp:docPr id="12571742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846164" cy="1485900"/>
                    </a:xfrm>
                    <a:prstGeom prst="rect">
                      <a:avLst/>
                    </a:prstGeom>
                  </pic:spPr>
                </pic:pic>
              </a:graphicData>
            </a:graphic>
          </wp:inline>
        </w:drawing>
      </w:r>
    </w:p>
    <w:p w14:paraId="1FF11556" w14:textId="71C337C9" w:rsidR="000B6EA5" w:rsidRPr="00247671" w:rsidRDefault="001E519B" w:rsidP="00247671">
      <w:pPr>
        <w:spacing w:line="360" w:lineRule="auto"/>
        <w:rPr>
          <w:rFonts w:asciiTheme="minorHAnsi" w:hAnsiTheme="minorHAnsi" w:cstheme="minorHAnsi"/>
        </w:rPr>
      </w:pPr>
      <w:r w:rsidRPr="00247671">
        <w:rPr>
          <w:rFonts w:asciiTheme="minorHAnsi" w:hAnsiTheme="minorHAnsi" w:cstheme="minorHAnsi"/>
        </w:rPr>
        <w:t>As can be seen from Table 6</w:t>
      </w:r>
      <w:r w:rsidR="00B56D4F" w:rsidRPr="00247671">
        <w:rPr>
          <w:rFonts w:asciiTheme="minorHAnsi" w:hAnsiTheme="minorHAnsi" w:cstheme="minorHAnsi"/>
        </w:rPr>
        <w:t xml:space="preserve"> above, only the maximum VCD</w:t>
      </w:r>
      <w:r w:rsidR="008F705B" w:rsidRPr="00247671">
        <w:rPr>
          <w:rFonts w:asciiTheme="minorHAnsi" w:hAnsiTheme="minorHAnsi" w:cstheme="minorHAnsi"/>
        </w:rPr>
        <w:t xml:space="preserve"> and specific glucose on day 4</w:t>
      </w:r>
      <w:r w:rsidR="00B56D4F" w:rsidRPr="00247671">
        <w:rPr>
          <w:rFonts w:asciiTheme="minorHAnsi" w:hAnsiTheme="minorHAnsi" w:cstheme="minorHAnsi"/>
        </w:rPr>
        <w:t xml:space="preserve"> between SLV15a1 groups in Q &amp; AQ media and the </w:t>
      </w:r>
      <w:r w:rsidR="008F705B" w:rsidRPr="00247671">
        <w:rPr>
          <w:rFonts w:asciiTheme="minorHAnsi" w:hAnsiTheme="minorHAnsi" w:cstheme="minorHAnsi"/>
        </w:rPr>
        <w:t>specific</w:t>
      </w:r>
      <w:r w:rsidR="00B56D4F" w:rsidRPr="00247671">
        <w:rPr>
          <w:rFonts w:asciiTheme="minorHAnsi" w:hAnsiTheme="minorHAnsi" w:cstheme="minorHAnsi"/>
        </w:rPr>
        <w:t xml:space="preserve"> glutamine in GFP flasks grown in Q &amp; AQ media on day 4 were determined to be statistically significant. However, it should be noted that all samples only had two replicates, making the ability to draw statistical significance from the data difficult.</w:t>
      </w:r>
      <w:r w:rsidR="008F705B" w:rsidRPr="00247671">
        <w:rPr>
          <w:rFonts w:asciiTheme="minorHAnsi" w:hAnsiTheme="minorHAnsi" w:cstheme="minorHAnsi"/>
        </w:rPr>
        <w:t xml:space="preserve"> In addition, many results were close to significant, and may have been significant if the experimental groups were tested in at least triplicate. These results include differences between the maximum VCD, specific glucose, and specific lactate between Q/SLC15a1 &amp; the control, Q/GFP. They also include maximum VCD &amp; specific glucose on day 4 between the two control groups grown in Q &amp; AQ media, Q/GFP &amp; AQ/GFP, respectively. </w:t>
      </w:r>
    </w:p>
    <w:p w14:paraId="29A934FA" w14:textId="77777777" w:rsidR="000872EA" w:rsidRPr="00247671" w:rsidRDefault="000872EA" w:rsidP="00247671">
      <w:pPr>
        <w:spacing w:line="360" w:lineRule="auto"/>
        <w:rPr>
          <w:rFonts w:asciiTheme="minorHAnsi" w:hAnsiTheme="minorHAnsi" w:cstheme="minorHAnsi"/>
        </w:rPr>
      </w:pPr>
    </w:p>
    <w:p w14:paraId="3F0BFEB4" w14:textId="008EB352" w:rsidR="00A635C9" w:rsidRPr="00247671" w:rsidRDefault="001B3195" w:rsidP="00247671">
      <w:pPr>
        <w:pStyle w:val="Heading1"/>
        <w:spacing w:line="360" w:lineRule="auto"/>
        <w:ind w:left="0" w:right="0" w:firstLine="0"/>
        <w:rPr>
          <w:rFonts w:asciiTheme="minorHAnsi" w:hAnsiTheme="minorHAnsi" w:cstheme="minorHAnsi"/>
        </w:rPr>
      </w:pPr>
      <w:bookmarkStart w:id="19" w:name="_Toc532253290"/>
      <w:r w:rsidRPr="00247671">
        <w:rPr>
          <w:rFonts w:asciiTheme="minorHAnsi" w:hAnsiTheme="minorHAnsi" w:cstheme="minorHAnsi"/>
        </w:rPr>
        <w:t xml:space="preserve">Conclusions and </w:t>
      </w:r>
      <w:r w:rsidR="005E3310" w:rsidRPr="00247671">
        <w:rPr>
          <w:rFonts w:asciiTheme="minorHAnsi" w:hAnsiTheme="minorHAnsi" w:cstheme="minorHAnsi"/>
        </w:rPr>
        <w:t>Discussion</w:t>
      </w:r>
      <w:bookmarkEnd w:id="19"/>
    </w:p>
    <w:p w14:paraId="7F1A3621" w14:textId="61754041" w:rsidR="000B6EA5" w:rsidRPr="00247671" w:rsidRDefault="000B6EA5" w:rsidP="00247671">
      <w:pPr>
        <w:spacing w:after="160" w:line="360" w:lineRule="auto"/>
        <w:ind w:right="0" w:firstLine="0"/>
        <w:rPr>
          <w:rFonts w:asciiTheme="minorHAnsi" w:hAnsiTheme="minorHAnsi" w:cstheme="minorHAnsi"/>
        </w:rPr>
      </w:pPr>
    </w:p>
    <w:p w14:paraId="6A2EF0C7" w14:textId="3DBB45F2" w:rsidR="00D70CA2" w:rsidRPr="00247671" w:rsidRDefault="00D70CA2" w:rsidP="00247671">
      <w:pPr>
        <w:pStyle w:val="Heading2"/>
        <w:spacing w:line="360" w:lineRule="auto"/>
        <w:rPr>
          <w:rFonts w:asciiTheme="minorHAnsi" w:hAnsiTheme="minorHAnsi" w:cstheme="minorHAnsi"/>
        </w:rPr>
      </w:pPr>
      <w:bookmarkStart w:id="20" w:name="_Toc532253291"/>
      <w:r w:rsidRPr="00247671">
        <w:rPr>
          <w:rFonts w:asciiTheme="minorHAnsi" w:hAnsiTheme="minorHAnsi" w:cstheme="minorHAnsi"/>
        </w:rPr>
        <w:t>T</w:t>
      </w:r>
      <w:r w:rsidR="00380E2A" w:rsidRPr="00247671">
        <w:rPr>
          <w:rFonts w:asciiTheme="minorHAnsi" w:hAnsiTheme="minorHAnsi" w:cstheme="minorHAnsi"/>
        </w:rPr>
        <w:t>ransfection E</w:t>
      </w:r>
      <w:r w:rsidRPr="00247671">
        <w:rPr>
          <w:rFonts w:asciiTheme="minorHAnsi" w:hAnsiTheme="minorHAnsi" w:cstheme="minorHAnsi"/>
        </w:rPr>
        <w:t>fficiency</w:t>
      </w:r>
      <w:bookmarkEnd w:id="20"/>
    </w:p>
    <w:p w14:paraId="6C79A088" w14:textId="0B42F4B8" w:rsidR="002E4EEE" w:rsidRPr="00247671" w:rsidRDefault="001E519B" w:rsidP="00247671">
      <w:pPr>
        <w:spacing w:after="160" w:line="360" w:lineRule="auto"/>
        <w:ind w:right="0" w:firstLine="0"/>
        <w:rPr>
          <w:rFonts w:asciiTheme="minorHAnsi" w:hAnsiTheme="minorHAnsi" w:cstheme="minorHAnsi"/>
        </w:rPr>
      </w:pPr>
      <w:r w:rsidRPr="00247671">
        <w:rPr>
          <w:rFonts w:asciiTheme="minorHAnsi" w:hAnsiTheme="minorHAnsi" w:cstheme="minorHAnsi"/>
        </w:rPr>
        <w:t>The information in T</w:t>
      </w:r>
      <w:r w:rsidR="00D70CA2" w:rsidRPr="00247671">
        <w:rPr>
          <w:rFonts w:asciiTheme="minorHAnsi" w:hAnsiTheme="minorHAnsi" w:cstheme="minorHAnsi"/>
        </w:rPr>
        <w:t>able</w:t>
      </w:r>
      <w:r w:rsidRPr="00247671">
        <w:rPr>
          <w:rFonts w:asciiTheme="minorHAnsi" w:hAnsiTheme="minorHAnsi" w:cstheme="minorHAnsi"/>
        </w:rPr>
        <w:t>s</w:t>
      </w:r>
      <w:r w:rsidR="00D70CA2" w:rsidRPr="00247671">
        <w:rPr>
          <w:rFonts w:asciiTheme="minorHAnsi" w:hAnsiTheme="minorHAnsi" w:cstheme="minorHAnsi"/>
        </w:rPr>
        <w:t xml:space="preserve"> 1</w:t>
      </w:r>
      <w:r w:rsidRPr="00247671">
        <w:rPr>
          <w:rFonts w:asciiTheme="minorHAnsi" w:hAnsiTheme="minorHAnsi" w:cstheme="minorHAnsi"/>
        </w:rPr>
        <w:t xml:space="preserve"> and 2, and in Figure 1 show</w:t>
      </w:r>
      <w:r w:rsidR="00D70CA2" w:rsidRPr="00247671">
        <w:rPr>
          <w:rFonts w:asciiTheme="minorHAnsi" w:hAnsiTheme="minorHAnsi" w:cstheme="minorHAnsi"/>
        </w:rPr>
        <w:t xml:space="preserve"> that the transfection e</w:t>
      </w:r>
      <w:r w:rsidR="000872EA" w:rsidRPr="00247671">
        <w:rPr>
          <w:rFonts w:asciiTheme="minorHAnsi" w:hAnsiTheme="minorHAnsi" w:cstheme="minorHAnsi"/>
        </w:rPr>
        <w:t>fficiency is roughly 50%, although cells in Q media were transfected at slightly higher rates than those in AQ media (59% compared to 51%, respectively).</w:t>
      </w:r>
      <w:r w:rsidR="00D70CA2" w:rsidRPr="00247671">
        <w:rPr>
          <w:rFonts w:asciiTheme="minorHAnsi" w:hAnsiTheme="minorHAnsi" w:cstheme="minorHAnsi"/>
        </w:rPr>
        <w:t xml:space="preserve"> </w:t>
      </w:r>
      <w:r w:rsidRPr="00247671">
        <w:rPr>
          <w:rFonts w:asciiTheme="minorHAnsi" w:hAnsiTheme="minorHAnsi" w:cstheme="minorHAnsi"/>
        </w:rPr>
        <w:t>Based off these efficiencies for 1 plasmid</w:t>
      </w:r>
      <w:r w:rsidR="00380E2A" w:rsidRPr="00247671">
        <w:rPr>
          <w:rFonts w:asciiTheme="minorHAnsi" w:hAnsiTheme="minorHAnsi" w:cstheme="minorHAnsi"/>
        </w:rPr>
        <w:t xml:space="preserve">, </w:t>
      </w:r>
      <w:r w:rsidRPr="00247671">
        <w:rPr>
          <w:rFonts w:asciiTheme="minorHAnsi" w:hAnsiTheme="minorHAnsi" w:cstheme="minorHAnsi"/>
        </w:rPr>
        <w:t xml:space="preserve">the transfection of two plasmids was then calculated to be 29% in Q media and 25% in AQ media. This may have introduced process variability, as cotransfected cells were selected for by the addition of hygromycin and kanamycin. Cells </w:t>
      </w:r>
      <w:r w:rsidR="0064081B" w:rsidRPr="00247671">
        <w:rPr>
          <w:rFonts w:asciiTheme="minorHAnsi" w:hAnsiTheme="minorHAnsi" w:cstheme="minorHAnsi"/>
        </w:rPr>
        <w:t>in the culture which were not</w:t>
      </w:r>
      <w:r w:rsidRPr="00247671">
        <w:rPr>
          <w:rFonts w:asciiTheme="minorHAnsi" w:hAnsiTheme="minorHAnsi" w:cstheme="minorHAnsi"/>
        </w:rPr>
        <w:t xml:space="preserve"> cotransfected experienced stunted growth, which would produce artificially lower VCD in AQ groups compared to Q groups. However, the growth profiles </w:t>
      </w:r>
      <w:r w:rsidRPr="00247671">
        <w:rPr>
          <w:rFonts w:asciiTheme="minorHAnsi" w:hAnsiTheme="minorHAnsi" w:cstheme="minorHAnsi"/>
        </w:rPr>
        <w:lastRenderedPageBreak/>
        <w:t>between Q &amp; AQ groups were much different (as seen in Table 6), indicating that large growth differences observed between Q &amp; AQ groups were caused by other factors.</w:t>
      </w:r>
    </w:p>
    <w:p w14:paraId="0F650D7D" w14:textId="77777777" w:rsidR="001E519B" w:rsidRPr="00247671" w:rsidRDefault="001E519B" w:rsidP="00247671">
      <w:pPr>
        <w:pStyle w:val="Heading2"/>
        <w:spacing w:line="360" w:lineRule="auto"/>
        <w:rPr>
          <w:rFonts w:asciiTheme="minorHAnsi" w:hAnsiTheme="minorHAnsi" w:cstheme="minorHAnsi"/>
        </w:rPr>
      </w:pPr>
    </w:p>
    <w:p w14:paraId="79354103" w14:textId="28904588" w:rsidR="00380E2A" w:rsidRPr="00247671" w:rsidRDefault="00380E2A" w:rsidP="00247671">
      <w:pPr>
        <w:pStyle w:val="Heading2"/>
        <w:spacing w:line="360" w:lineRule="auto"/>
        <w:rPr>
          <w:rFonts w:asciiTheme="minorHAnsi" w:hAnsiTheme="minorHAnsi" w:cstheme="minorHAnsi"/>
        </w:rPr>
      </w:pPr>
      <w:bookmarkStart w:id="21" w:name="_Toc532253292"/>
      <w:r w:rsidRPr="00247671">
        <w:rPr>
          <w:rFonts w:asciiTheme="minorHAnsi" w:hAnsiTheme="minorHAnsi" w:cstheme="minorHAnsi"/>
        </w:rPr>
        <w:t>Viable Cell Density &amp; Growth Rates</w:t>
      </w:r>
      <w:bookmarkEnd w:id="21"/>
    </w:p>
    <w:p w14:paraId="490E29B8" w14:textId="3B31905C" w:rsidR="00164974" w:rsidRPr="00247671" w:rsidRDefault="00953D73" w:rsidP="00247671">
      <w:pPr>
        <w:spacing w:after="160" w:line="360" w:lineRule="auto"/>
        <w:ind w:right="0" w:firstLine="0"/>
        <w:rPr>
          <w:rFonts w:asciiTheme="minorHAnsi" w:hAnsiTheme="minorHAnsi" w:cstheme="minorHAnsi"/>
        </w:rPr>
      </w:pPr>
      <w:r w:rsidRPr="00247671">
        <w:rPr>
          <w:rFonts w:asciiTheme="minorHAnsi" w:hAnsiTheme="minorHAnsi" w:cstheme="minorHAnsi"/>
        </w:rPr>
        <w:t>As seen in</w:t>
      </w:r>
      <w:r w:rsidR="00380E2A" w:rsidRPr="00247671">
        <w:rPr>
          <w:rFonts w:asciiTheme="minorHAnsi" w:hAnsiTheme="minorHAnsi" w:cstheme="minorHAnsi"/>
        </w:rPr>
        <w:t xml:space="preserve"> </w:t>
      </w:r>
      <w:r w:rsidRPr="00247671">
        <w:rPr>
          <w:rFonts w:asciiTheme="minorHAnsi" w:hAnsiTheme="minorHAnsi" w:cstheme="minorHAnsi"/>
        </w:rPr>
        <w:t>Figure 2 and Tables 3 and 4</w:t>
      </w:r>
      <w:r w:rsidR="005E3310" w:rsidRPr="00247671">
        <w:rPr>
          <w:rFonts w:asciiTheme="minorHAnsi" w:hAnsiTheme="minorHAnsi" w:cstheme="minorHAnsi"/>
        </w:rPr>
        <w:t>, it was observed that the Q</w:t>
      </w:r>
      <w:r w:rsidRPr="00247671">
        <w:rPr>
          <w:rFonts w:asciiTheme="minorHAnsi" w:hAnsiTheme="minorHAnsi" w:cstheme="minorHAnsi"/>
        </w:rPr>
        <w:t xml:space="preserve">-containing flasks </w:t>
      </w:r>
      <w:r w:rsidR="00164974" w:rsidRPr="00247671">
        <w:rPr>
          <w:rFonts w:asciiTheme="minorHAnsi" w:hAnsiTheme="minorHAnsi" w:cstheme="minorHAnsi"/>
        </w:rPr>
        <w:t>attained</w:t>
      </w:r>
      <w:r w:rsidRPr="00247671">
        <w:rPr>
          <w:rFonts w:asciiTheme="minorHAnsi" w:hAnsiTheme="minorHAnsi" w:cstheme="minorHAnsi"/>
        </w:rPr>
        <w:t xml:space="preserve"> </w:t>
      </w:r>
      <w:r w:rsidR="00164974" w:rsidRPr="00247671">
        <w:rPr>
          <w:rFonts w:asciiTheme="minorHAnsi" w:hAnsiTheme="minorHAnsi" w:cstheme="minorHAnsi"/>
        </w:rPr>
        <w:t xml:space="preserve"> higher</w:t>
      </w:r>
      <w:r w:rsidR="005E3310" w:rsidRPr="00247671">
        <w:rPr>
          <w:rFonts w:asciiTheme="minorHAnsi" w:hAnsiTheme="minorHAnsi" w:cstheme="minorHAnsi"/>
        </w:rPr>
        <w:t xml:space="preserve"> maximum VCDs (4.21E6, 3.26E6, 1.93E6, and 2.05E5 cells/ml for SLC15a1 and GFP transfected cells in Q &amp; AQ media, respectively) and larger maximum growth rates (6.42E4, 4.08E4, 3,39E4, and 2.65E4 cells/ml*hr, respectively)</w:t>
      </w:r>
      <w:r w:rsidR="00164974" w:rsidRPr="00247671">
        <w:rPr>
          <w:rFonts w:asciiTheme="minorHAnsi" w:hAnsiTheme="minorHAnsi" w:cstheme="minorHAnsi"/>
        </w:rPr>
        <w:t xml:space="preserve"> than AQ flasks</w:t>
      </w:r>
      <w:r w:rsidR="005E3310" w:rsidRPr="00247671">
        <w:rPr>
          <w:rFonts w:asciiTheme="minorHAnsi" w:hAnsiTheme="minorHAnsi" w:cstheme="minorHAnsi"/>
        </w:rPr>
        <w:t>. This is most likely due to the readily available glucose in the cell culture media, which promotes</w:t>
      </w:r>
      <w:r w:rsidRPr="00247671">
        <w:rPr>
          <w:rFonts w:asciiTheme="minorHAnsi" w:hAnsiTheme="minorHAnsi" w:cstheme="minorHAnsi"/>
        </w:rPr>
        <w:t xml:space="preserve"> faster initial</w:t>
      </w:r>
      <w:r w:rsidR="005E3310" w:rsidRPr="00247671">
        <w:rPr>
          <w:rFonts w:asciiTheme="minorHAnsi" w:hAnsiTheme="minorHAnsi" w:cstheme="minorHAnsi"/>
        </w:rPr>
        <w:t xml:space="preserve"> increases in VCD</w:t>
      </w:r>
      <w:r w:rsidRPr="00247671">
        <w:rPr>
          <w:rFonts w:asciiTheme="minorHAnsi" w:hAnsiTheme="minorHAnsi" w:cstheme="minorHAnsi"/>
          <w:vertAlign w:val="superscript"/>
        </w:rPr>
        <w:t>10</w:t>
      </w:r>
      <w:r w:rsidRPr="00247671">
        <w:rPr>
          <w:rFonts w:asciiTheme="minorHAnsi" w:hAnsiTheme="minorHAnsi" w:cstheme="minorHAnsi"/>
        </w:rPr>
        <w:t xml:space="preserve"> within the first few days of cell culture.</w:t>
      </w:r>
      <w:r w:rsidR="005E3310" w:rsidRPr="00247671">
        <w:rPr>
          <w:rFonts w:asciiTheme="minorHAnsi" w:hAnsiTheme="minorHAnsi" w:cstheme="minorHAnsi"/>
        </w:rPr>
        <w:t xml:space="preserve"> </w:t>
      </w:r>
      <w:r w:rsidR="00D40217" w:rsidRPr="00247671">
        <w:rPr>
          <w:rFonts w:asciiTheme="minorHAnsi" w:hAnsiTheme="minorHAnsi" w:cstheme="minorHAnsi"/>
        </w:rPr>
        <w:t>However, it was also observed that both SLC15a1 groups had higher maximum growth rates than their respective GFP control groups in Q &amp; AQ media</w:t>
      </w:r>
      <w:r w:rsidR="00B40CA8" w:rsidRPr="00247671">
        <w:rPr>
          <w:rFonts w:asciiTheme="minorHAnsi" w:hAnsiTheme="minorHAnsi" w:cstheme="minorHAnsi"/>
        </w:rPr>
        <w:t xml:space="preserve"> between days 3 and 4 of the culture process</w:t>
      </w:r>
      <w:r w:rsidR="00D40217" w:rsidRPr="00247671">
        <w:rPr>
          <w:rFonts w:asciiTheme="minorHAnsi" w:hAnsiTheme="minorHAnsi" w:cstheme="minorHAnsi"/>
        </w:rPr>
        <w:t xml:space="preserve">. This increase in growth rate </w:t>
      </w:r>
      <w:r w:rsidR="007D0F8A" w:rsidRPr="00247671">
        <w:rPr>
          <w:rFonts w:asciiTheme="minorHAnsi" w:hAnsiTheme="minorHAnsi" w:cstheme="minorHAnsi"/>
        </w:rPr>
        <w:t>may</w:t>
      </w:r>
      <w:r w:rsidR="00D40217" w:rsidRPr="00247671">
        <w:rPr>
          <w:rFonts w:asciiTheme="minorHAnsi" w:hAnsiTheme="minorHAnsi" w:cstheme="minorHAnsi"/>
        </w:rPr>
        <w:t xml:space="preserve"> have been caused by </w:t>
      </w:r>
      <w:r w:rsidR="00164974" w:rsidRPr="00247671">
        <w:rPr>
          <w:rFonts w:asciiTheme="minorHAnsi" w:hAnsiTheme="minorHAnsi" w:cstheme="minorHAnsi"/>
        </w:rPr>
        <w:t xml:space="preserve">the presence of </w:t>
      </w:r>
      <w:r w:rsidR="00D40217" w:rsidRPr="00247671">
        <w:rPr>
          <w:rFonts w:asciiTheme="minorHAnsi" w:hAnsiTheme="minorHAnsi" w:cstheme="minorHAnsi"/>
        </w:rPr>
        <w:t>the SLC15a1 transporter proteins</w:t>
      </w:r>
      <w:r w:rsidR="005E029B" w:rsidRPr="00247671">
        <w:rPr>
          <w:rFonts w:asciiTheme="minorHAnsi" w:hAnsiTheme="minorHAnsi" w:cstheme="minorHAnsi"/>
        </w:rPr>
        <w:t xml:space="preserve">. </w:t>
      </w:r>
      <w:r w:rsidR="004978FC" w:rsidRPr="00247671">
        <w:rPr>
          <w:rFonts w:asciiTheme="minorHAnsi" w:hAnsiTheme="minorHAnsi" w:cstheme="minorHAnsi"/>
        </w:rPr>
        <w:t xml:space="preserve">Through overexpressing </w:t>
      </w:r>
      <w:r w:rsidR="00D42C34" w:rsidRPr="00247671">
        <w:rPr>
          <w:rFonts w:asciiTheme="minorHAnsi" w:hAnsiTheme="minorHAnsi" w:cstheme="minorHAnsi"/>
        </w:rPr>
        <w:t>SLC15a1</w:t>
      </w:r>
      <w:r w:rsidR="005E029B" w:rsidRPr="00247671">
        <w:rPr>
          <w:rFonts w:asciiTheme="minorHAnsi" w:hAnsiTheme="minorHAnsi" w:cstheme="minorHAnsi"/>
        </w:rPr>
        <w:t xml:space="preserve"> transporter proteins, cells may have been able to absorb </w:t>
      </w:r>
      <w:r w:rsidR="00D40217" w:rsidRPr="00247671">
        <w:rPr>
          <w:rFonts w:asciiTheme="minorHAnsi" w:hAnsiTheme="minorHAnsi" w:cstheme="minorHAnsi"/>
        </w:rPr>
        <w:t>peptide nutrients</w:t>
      </w:r>
      <w:r w:rsidR="005E029B" w:rsidRPr="00247671">
        <w:rPr>
          <w:rFonts w:asciiTheme="minorHAnsi" w:hAnsiTheme="minorHAnsi" w:cstheme="minorHAnsi"/>
        </w:rPr>
        <w:t xml:space="preserve"> at a higher rate during their log phase of growth</w:t>
      </w:r>
      <w:r w:rsidR="00D40217" w:rsidRPr="00247671">
        <w:rPr>
          <w:rFonts w:asciiTheme="minorHAnsi" w:hAnsiTheme="minorHAnsi" w:cstheme="minorHAnsi"/>
        </w:rPr>
        <w:t xml:space="preserve"> </w:t>
      </w:r>
      <w:r w:rsidR="005E029B" w:rsidRPr="00247671">
        <w:rPr>
          <w:rFonts w:asciiTheme="minorHAnsi" w:hAnsiTheme="minorHAnsi" w:cstheme="minorHAnsi"/>
        </w:rPr>
        <w:t>than the control groups.</w:t>
      </w:r>
    </w:p>
    <w:p w14:paraId="34B8D02D" w14:textId="23C5102D" w:rsidR="006B71C3" w:rsidRPr="00247671" w:rsidRDefault="005E029B" w:rsidP="00247671">
      <w:pPr>
        <w:spacing w:after="160" w:line="360" w:lineRule="auto"/>
        <w:ind w:right="0" w:firstLine="0"/>
        <w:rPr>
          <w:rFonts w:asciiTheme="minorHAnsi" w:hAnsiTheme="minorHAnsi" w:cstheme="minorHAnsi"/>
        </w:rPr>
      </w:pPr>
      <w:r w:rsidRPr="00247671">
        <w:rPr>
          <w:rFonts w:asciiTheme="minorHAnsi" w:hAnsiTheme="minorHAnsi" w:cstheme="minorHAnsi"/>
        </w:rPr>
        <w:t>Moreover, previous literature has suggested that</w:t>
      </w:r>
      <w:r w:rsidR="005B671C" w:rsidRPr="00247671">
        <w:rPr>
          <w:rFonts w:asciiTheme="minorHAnsi" w:hAnsiTheme="minorHAnsi" w:cstheme="minorHAnsi"/>
        </w:rPr>
        <w:t xml:space="preserve"> the activity of</w:t>
      </w:r>
      <w:r w:rsidRPr="00247671">
        <w:rPr>
          <w:rFonts w:asciiTheme="minorHAnsi" w:hAnsiTheme="minorHAnsi" w:cstheme="minorHAnsi"/>
        </w:rPr>
        <w:t xml:space="preserve"> SLC15a1 may </w:t>
      </w:r>
      <w:r w:rsidR="005B671C" w:rsidRPr="00247671">
        <w:rPr>
          <w:rFonts w:asciiTheme="minorHAnsi" w:hAnsiTheme="minorHAnsi" w:cstheme="minorHAnsi"/>
        </w:rPr>
        <w:t xml:space="preserve">be </w:t>
      </w:r>
      <w:r w:rsidR="00AE5CCB" w:rsidRPr="00247671">
        <w:rPr>
          <w:rFonts w:asciiTheme="minorHAnsi" w:hAnsiTheme="minorHAnsi" w:cstheme="minorHAnsi"/>
        </w:rPr>
        <w:t xml:space="preserve">controlled post transcriptionally </w:t>
      </w:r>
      <w:r w:rsidRPr="00247671">
        <w:rPr>
          <w:rFonts w:asciiTheme="minorHAnsi" w:hAnsiTheme="minorHAnsi" w:cstheme="minorHAnsi"/>
        </w:rPr>
        <w:t xml:space="preserve">through </w:t>
      </w:r>
      <w:r w:rsidR="006B71C3" w:rsidRPr="00247671">
        <w:rPr>
          <w:rFonts w:asciiTheme="minorHAnsi" w:hAnsiTheme="minorHAnsi" w:cstheme="minorHAnsi"/>
        </w:rPr>
        <w:t>the presence of monomer peptides</w:t>
      </w:r>
      <w:r w:rsidRPr="00247671">
        <w:rPr>
          <w:rFonts w:asciiTheme="minorHAnsi" w:hAnsiTheme="minorHAnsi" w:cstheme="minorHAnsi"/>
        </w:rPr>
        <w:t>, such a glutamine</w:t>
      </w:r>
      <w:r w:rsidR="00E60F0D" w:rsidRPr="00247671">
        <w:rPr>
          <w:rFonts w:asciiTheme="minorHAnsi" w:hAnsiTheme="minorHAnsi" w:cstheme="minorHAnsi"/>
          <w:vertAlign w:val="superscript"/>
        </w:rPr>
        <w:t>1,</w:t>
      </w:r>
      <w:r w:rsidR="008B1FCF" w:rsidRPr="00247671">
        <w:rPr>
          <w:rFonts w:asciiTheme="minorHAnsi" w:hAnsiTheme="minorHAnsi" w:cstheme="minorHAnsi"/>
          <w:vertAlign w:val="superscript"/>
        </w:rPr>
        <w:t>6</w:t>
      </w:r>
      <w:r w:rsidR="00AE5CCB" w:rsidRPr="00247671">
        <w:rPr>
          <w:rFonts w:asciiTheme="minorHAnsi" w:hAnsiTheme="minorHAnsi" w:cstheme="minorHAnsi"/>
        </w:rPr>
        <w:t>.</w:t>
      </w:r>
      <w:r w:rsidR="000A1F68" w:rsidRPr="00247671">
        <w:rPr>
          <w:rFonts w:asciiTheme="minorHAnsi" w:hAnsiTheme="minorHAnsi" w:cstheme="minorHAnsi"/>
        </w:rPr>
        <w:t xml:space="preserve"> </w:t>
      </w:r>
    </w:p>
    <w:p w14:paraId="3E1808D4" w14:textId="7FFD1F5F" w:rsidR="00B75866" w:rsidRPr="00247671" w:rsidRDefault="005E029B" w:rsidP="00247671">
      <w:pPr>
        <w:spacing w:after="160" w:line="360" w:lineRule="auto"/>
        <w:ind w:right="0" w:firstLine="0"/>
        <w:rPr>
          <w:rFonts w:asciiTheme="minorHAnsi" w:hAnsiTheme="minorHAnsi" w:cstheme="minorHAnsi"/>
        </w:rPr>
      </w:pPr>
      <w:r w:rsidRPr="00247671">
        <w:rPr>
          <w:rFonts w:asciiTheme="minorHAnsi" w:hAnsiTheme="minorHAnsi" w:cstheme="minorHAnsi"/>
        </w:rPr>
        <w:t>In the AQ samples, little difference betwee</w:t>
      </w:r>
      <w:r w:rsidR="00355647" w:rsidRPr="00247671">
        <w:rPr>
          <w:rFonts w:asciiTheme="minorHAnsi" w:hAnsiTheme="minorHAnsi" w:cstheme="minorHAnsi"/>
        </w:rPr>
        <w:t>n the SLC15a1 and control group</w:t>
      </w:r>
      <w:r w:rsidRPr="00247671">
        <w:rPr>
          <w:rFonts w:asciiTheme="minorHAnsi" w:hAnsiTheme="minorHAnsi" w:cstheme="minorHAnsi"/>
        </w:rPr>
        <w:t xml:space="preserve"> was observed for VCD &amp; all measured metabolic</w:t>
      </w:r>
      <w:r w:rsidR="00355647" w:rsidRPr="00247671">
        <w:rPr>
          <w:rFonts w:asciiTheme="minorHAnsi" w:hAnsiTheme="minorHAnsi" w:cstheme="minorHAnsi"/>
        </w:rPr>
        <w:t xml:space="preserve"> parameters, which supports the post translational regulation</w:t>
      </w:r>
      <w:r w:rsidRPr="00247671">
        <w:rPr>
          <w:rFonts w:asciiTheme="minorHAnsi" w:hAnsiTheme="minorHAnsi" w:cstheme="minorHAnsi"/>
        </w:rPr>
        <w:t xml:space="preserve"> theory. Furthermore,</w:t>
      </w:r>
      <w:r w:rsidR="00C2192D" w:rsidRPr="00247671">
        <w:rPr>
          <w:rFonts w:asciiTheme="minorHAnsi" w:hAnsiTheme="minorHAnsi" w:cstheme="minorHAnsi"/>
        </w:rPr>
        <w:t xml:space="preserve"> </w:t>
      </w:r>
      <w:r w:rsidR="002D58C7" w:rsidRPr="00247671">
        <w:rPr>
          <w:rFonts w:asciiTheme="minorHAnsi" w:hAnsiTheme="minorHAnsi" w:cstheme="minorHAnsi"/>
        </w:rPr>
        <w:t xml:space="preserve">SLC15a1 is a non-specific transporter protein, with over 400 substrates; </w:t>
      </w:r>
      <w:r w:rsidR="008C2A32" w:rsidRPr="00247671">
        <w:rPr>
          <w:rFonts w:asciiTheme="minorHAnsi" w:hAnsiTheme="minorHAnsi" w:cstheme="minorHAnsi"/>
        </w:rPr>
        <w:t>if there were dipeptides undisclosed</w:t>
      </w:r>
      <w:r w:rsidR="00536E49" w:rsidRPr="00247671">
        <w:rPr>
          <w:rFonts w:asciiTheme="minorHAnsi" w:hAnsiTheme="minorHAnsi" w:cstheme="minorHAnsi"/>
        </w:rPr>
        <w:t xml:space="preserve"> by the manufacturer</w:t>
      </w:r>
      <w:r w:rsidR="008C2A32" w:rsidRPr="00247671">
        <w:rPr>
          <w:rFonts w:asciiTheme="minorHAnsi" w:hAnsiTheme="minorHAnsi" w:cstheme="minorHAnsi"/>
        </w:rPr>
        <w:t xml:space="preserve"> in the cell culture media, it </w:t>
      </w:r>
      <w:r w:rsidR="00536E49" w:rsidRPr="00247671">
        <w:rPr>
          <w:rFonts w:asciiTheme="minorHAnsi" w:hAnsiTheme="minorHAnsi" w:cstheme="minorHAnsi"/>
        </w:rPr>
        <w:t xml:space="preserve">could be possible that the </w:t>
      </w:r>
      <w:r w:rsidR="00117058" w:rsidRPr="00247671">
        <w:rPr>
          <w:rFonts w:asciiTheme="minorHAnsi" w:hAnsiTheme="minorHAnsi" w:cstheme="minorHAnsi"/>
        </w:rPr>
        <w:t xml:space="preserve">extra uptake of </w:t>
      </w:r>
      <w:r w:rsidR="00132682" w:rsidRPr="00247671">
        <w:rPr>
          <w:rFonts w:asciiTheme="minorHAnsi" w:hAnsiTheme="minorHAnsi" w:cstheme="minorHAnsi"/>
        </w:rPr>
        <w:t>these unmeasured dipeptid</w:t>
      </w:r>
      <w:r w:rsidR="009E7A6F" w:rsidRPr="00247671">
        <w:rPr>
          <w:rFonts w:asciiTheme="minorHAnsi" w:hAnsiTheme="minorHAnsi" w:cstheme="minorHAnsi"/>
        </w:rPr>
        <w:t>es could have caused the higher, maintained VCD in the Q/SLC15a1 group.</w:t>
      </w:r>
      <w:r w:rsidRPr="00247671">
        <w:rPr>
          <w:rFonts w:asciiTheme="minorHAnsi" w:hAnsiTheme="minorHAnsi" w:cstheme="minorHAnsi"/>
        </w:rPr>
        <w:t xml:space="preserve"> </w:t>
      </w:r>
      <w:r w:rsidR="009E7A6F" w:rsidRPr="00247671">
        <w:rPr>
          <w:rFonts w:asciiTheme="minorHAnsi" w:hAnsiTheme="minorHAnsi" w:cstheme="minorHAnsi"/>
        </w:rPr>
        <w:t>I</w:t>
      </w:r>
      <w:r w:rsidR="00D40217" w:rsidRPr="00247671">
        <w:rPr>
          <w:rFonts w:asciiTheme="minorHAnsi" w:hAnsiTheme="minorHAnsi" w:cstheme="minorHAnsi"/>
        </w:rPr>
        <w:t>t is</w:t>
      </w:r>
      <w:r w:rsidR="009E7A6F" w:rsidRPr="00247671">
        <w:rPr>
          <w:rFonts w:asciiTheme="minorHAnsi" w:hAnsiTheme="minorHAnsi" w:cstheme="minorHAnsi"/>
        </w:rPr>
        <w:t xml:space="preserve"> also</w:t>
      </w:r>
      <w:r w:rsidR="00D40217" w:rsidRPr="00247671">
        <w:rPr>
          <w:rFonts w:asciiTheme="minorHAnsi" w:hAnsiTheme="minorHAnsi" w:cstheme="minorHAnsi"/>
        </w:rPr>
        <w:t xml:space="preserve"> possible that the SLC15a1 transporter is capable of transporting monomer peptides as well as larger, oligo-peptides (the latter of which is more </w:t>
      </w:r>
      <w:r w:rsidR="00B6542C" w:rsidRPr="00247671">
        <w:rPr>
          <w:rFonts w:asciiTheme="minorHAnsi" w:hAnsiTheme="minorHAnsi" w:cstheme="minorHAnsi"/>
        </w:rPr>
        <w:t>well-known</w:t>
      </w:r>
      <w:r w:rsidR="00D40217" w:rsidRPr="00247671">
        <w:rPr>
          <w:rFonts w:asciiTheme="minorHAnsi" w:hAnsiTheme="minorHAnsi" w:cstheme="minorHAnsi"/>
        </w:rPr>
        <w:t xml:space="preserve"> for</w:t>
      </w:r>
      <w:r w:rsidRPr="00247671">
        <w:rPr>
          <w:rFonts w:asciiTheme="minorHAnsi" w:hAnsiTheme="minorHAnsi" w:cstheme="minorHAnsi"/>
          <w:vertAlign w:val="superscript"/>
        </w:rPr>
        <w:t>1</w:t>
      </w:r>
      <w:r w:rsidR="00B75866" w:rsidRPr="00247671">
        <w:rPr>
          <w:rFonts w:asciiTheme="minorHAnsi" w:hAnsiTheme="minorHAnsi" w:cstheme="minorHAnsi"/>
        </w:rPr>
        <w:t>)</w:t>
      </w:r>
      <w:r w:rsidR="00155DB8" w:rsidRPr="00247671">
        <w:rPr>
          <w:rFonts w:asciiTheme="minorHAnsi" w:hAnsiTheme="minorHAnsi" w:cstheme="minorHAnsi"/>
        </w:rPr>
        <w:t>, although to a lesser degree</w:t>
      </w:r>
      <w:r w:rsidR="00B75866" w:rsidRPr="00247671">
        <w:rPr>
          <w:rFonts w:asciiTheme="minorHAnsi" w:hAnsiTheme="minorHAnsi" w:cstheme="minorHAnsi"/>
        </w:rPr>
        <w:t>. Combined with the theory of SLC15a1 activation in the presence of Q, together these suggested theories</w:t>
      </w:r>
      <w:r w:rsidR="00155DB8" w:rsidRPr="00247671">
        <w:rPr>
          <w:rFonts w:asciiTheme="minorHAnsi" w:hAnsiTheme="minorHAnsi" w:cstheme="minorHAnsi"/>
        </w:rPr>
        <w:t xml:space="preserve"> may</w:t>
      </w:r>
      <w:r w:rsidR="00D40217" w:rsidRPr="00247671">
        <w:rPr>
          <w:rFonts w:asciiTheme="minorHAnsi" w:hAnsiTheme="minorHAnsi" w:cstheme="minorHAnsi"/>
        </w:rPr>
        <w:t xml:space="preserve"> explain the larger amount of glutamine uptake</w:t>
      </w:r>
      <w:r w:rsidR="00B75866" w:rsidRPr="00247671">
        <w:rPr>
          <w:rFonts w:asciiTheme="minorHAnsi" w:hAnsiTheme="minorHAnsi" w:cstheme="minorHAnsi"/>
        </w:rPr>
        <w:t>, overall higher VCD, and lower metabolic waste output observed in Q/SLC15a1 flasks compared to the Q/GFP control flasks</w:t>
      </w:r>
      <w:r w:rsidR="00D40217" w:rsidRPr="00247671">
        <w:rPr>
          <w:rFonts w:asciiTheme="minorHAnsi" w:hAnsiTheme="minorHAnsi" w:cstheme="minorHAnsi"/>
        </w:rPr>
        <w:t xml:space="preserve">. </w:t>
      </w:r>
    </w:p>
    <w:p w14:paraId="0377AF3A" w14:textId="7C816DA4" w:rsidR="00D40217" w:rsidRPr="00247671" w:rsidRDefault="00D40217" w:rsidP="00247671">
      <w:pPr>
        <w:spacing w:after="160" w:line="360" w:lineRule="auto"/>
        <w:ind w:right="0" w:firstLine="0"/>
        <w:rPr>
          <w:rFonts w:asciiTheme="minorHAnsi" w:hAnsiTheme="minorHAnsi" w:cstheme="minorHAnsi"/>
        </w:rPr>
      </w:pPr>
      <w:r w:rsidRPr="00247671">
        <w:rPr>
          <w:rFonts w:asciiTheme="minorHAnsi" w:hAnsiTheme="minorHAnsi" w:cstheme="minorHAnsi"/>
        </w:rPr>
        <w:t>The maximum VCD &amp; maximum cell growth rate data were subjected to a two-tailed T-Test to determine if any results observed were statistically significant (see table 5 above)</w:t>
      </w:r>
      <w:r w:rsidR="00F60DCC" w:rsidRPr="00247671">
        <w:rPr>
          <w:rFonts w:asciiTheme="minorHAnsi" w:hAnsiTheme="minorHAnsi" w:cstheme="minorHAnsi"/>
        </w:rPr>
        <w:t>. Of these analyses, only the maximum VCD was determined to be statistically different between the SLC15a1 group grown in Q-media and the SLC15a1 group grown in AQ-Media</w:t>
      </w:r>
      <w:r w:rsidR="005B7A7D" w:rsidRPr="00247671">
        <w:rPr>
          <w:rFonts w:asciiTheme="minorHAnsi" w:hAnsiTheme="minorHAnsi" w:cstheme="minorHAnsi"/>
        </w:rPr>
        <w:t xml:space="preserve"> (P = 0.01)</w:t>
      </w:r>
      <w:r w:rsidR="00F60DCC" w:rsidRPr="00247671">
        <w:rPr>
          <w:rFonts w:asciiTheme="minorHAnsi" w:hAnsiTheme="minorHAnsi" w:cstheme="minorHAnsi"/>
        </w:rPr>
        <w:t xml:space="preserve">. Although this at first glance would indicate there is no correlation </w:t>
      </w:r>
      <w:r w:rsidR="006A7A08" w:rsidRPr="00247671">
        <w:rPr>
          <w:rFonts w:asciiTheme="minorHAnsi" w:hAnsiTheme="minorHAnsi" w:cstheme="minorHAnsi"/>
        </w:rPr>
        <w:t>between overexpressing SLC15a1</w:t>
      </w:r>
      <w:r w:rsidR="006E007D" w:rsidRPr="00247671">
        <w:rPr>
          <w:rFonts w:asciiTheme="minorHAnsi" w:hAnsiTheme="minorHAnsi" w:cstheme="minorHAnsi"/>
        </w:rPr>
        <w:t>, a</w:t>
      </w:r>
      <w:r w:rsidR="00C22F60" w:rsidRPr="00247671">
        <w:rPr>
          <w:rFonts w:asciiTheme="minorHAnsi" w:hAnsiTheme="minorHAnsi" w:cstheme="minorHAnsi"/>
        </w:rPr>
        <w:t xml:space="preserve"> higher VCD, and a higher</w:t>
      </w:r>
      <w:r w:rsidR="00F60DCC" w:rsidRPr="00247671">
        <w:rPr>
          <w:rFonts w:asciiTheme="minorHAnsi" w:hAnsiTheme="minorHAnsi" w:cstheme="minorHAnsi"/>
        </w:rPr>
        <w:t xml:space="preserve"> maximum cell growth rate, it must be considered that each test was conducted with only 2 samples in each group, leading to high variability. If this experiment were conducted with more than two replicated for each experimental group, the weaker correlations may become more statistically apparent</w:t>
      </w:r>
      <w:r w:rsidR="00B6542C" w:rsidRPr="00247671">
        <w:rPr>
          <w:rFonts w:asciiTheme="minorHAnsi" w:hAnsiTheme="minorHAnsi" w:cstheme="minorHAnsi"/>
        </w:rPr>
        <w:t>.</w:t>
      </w:r>
      <w:r w:rsidR="005B7A7D" w:rsidRPr="00247671">
        <w:rPr>
          <w:rFonts w:asciiTheme="minorHAnsi" w:hAnsiTheme="minorHAnsi" w:cstheme="minorHAnsi"/>
        </w:rPr>
        <w:t xml:space="preserve"> For example</w:t>
      </w:r>
      <w:r w:rsidR="00B6542C" w:rsidRPr="00247671">
        <w:rPr>
          <w:rFonts w:asciiTheme="minorHAnsi" w:hAnsiTheme="minorHAnsi" w:cstheme="minorHAnsi"/>
        </w:rPr>
        <w:t>,</w:t>
      </w:r>
      <w:r w:rsidR="005B7A7D" w:rsidRPr="00247671">
        <w:rPr>
          <w:rFonts w:asciiTheme="minorHAnsi" w:hAnsiTheme="minorHAnsi" w:cstheme="minorHAnsi"/>
        </w:rPr>
        <w:t xml:space="preserve"> the P- value for VCD between Q/SLC15a1 &amp; Q/GFP was 0.08 and the P-value of A/SLC15a1 &amp; AQ/GFP was 0.08; having one more replicate may have made these metrics statistically significant</w:t>
      </w:r>
      <w:r w:rsidR="00F60DCC" w:rsidRPr="00247671">
        <w:rPr>
          <w:rFonts w:asciiTheme="minorHAnsi" w:hAnsiTheme="minorHAnsi" w:cstheme="minorHAnsi"/>
        </w:rPr>
        <w:t xml:space="preserve">. </w:t>
      </w:r>
    </w:p>
    <w:p w14:paraId="3BC14A7B" w14:textId="77777777" w:rsidR="002E4EEE" w:rsidRPr="00247671" w:rsidRDefault="002E4EEE" w:rsidP="00247671">
      <w:pPr>
        <w:spacing w:after="160" w:line="360" w:lineRule="auto"/>
        <w:ind w:right="0" w:firstLine="0"/>
        <w:rPr>
          <w:rFonts w:asciiTheme="minorHAnsi" w:hAnsiTheme="minorHAnsi" w:cstheme="minorHAnsi"/>
        </w:rPr>
      </w:pPr>
    </w:p>
    <w:p w14:paraId="466C8CF2" w14:textId="1DFCD37C" w:rsidR="002E4EEE" w:rsidRPr="00247671" w:rsidRDefault="002E4EEE" w:rsidP="00247671">
      <w:pPr>
        <w:pStyle w:val="Heading2"/>
        <w:spacing w:line="360" w:lineRule="auto"/>
        <w:rPr>
          <w:rFonts w:asciiTheme="minorHAnsi" w:hAnsiTheme="minorHAnsi" w:cstheme="minorHAnsi"/>
        </w:rPr>
      </w:pPr>
      <w:bookmarkStart w:id="22" w:name="_Toc532253293"/>
      <w:r w:rsidRPr="00247671">
        <w:rPr>
          <w:rFonts w:asciiTheme="minorHAnsi" w:hAnsiTheme="minorHAnsi" w:cstheme="minorHAnsi"/>
        </w:rPr>
        <w:lastRenderedPageBreak/>
        <w:t>Metabolic Profiles</w:t>
      </w:r>
      <w:bookmarkEnd w:id="22"/>
      <w:r w:rsidRPr="00247671">
        <w:rPr>
          <w:rFonts w:asciiTheme="minorHAnsi" w:hAnsiTheme="minorHAnsi" w:cstheme="minorHAnsi"/>
        </w:rPr>
        <w:t xml:space="preserve"> </w:t>
      </w:r>
    </w:p>
    <w:p w14:paraId="282BC0E4" w14:textId="1F3F9A86" w:rsidR="00CC513A" w:rsidRPr="00247671" w:rsidRDefault="00DF06AC" w:rsidP="00247671">
      <w:pPr>
        <w:spacing w:after="160" w:line="360" w:lineRule="auto"/>
        <w:ind w:right="0" w:firstLine="0"/>
        <w:rPr>
          <w:rFonts w:asciiTheme="minorHAnsi" w:hAnsiTheme="minorHAnsi" w:cstheme="minorHAnsi"/>
        </w:rPr>
      </w:pPr>
      <w:r w:rsidRPr="00247671">
        <w:rPr>
          <w:rFonts w:asciiTheme="minorHAnsi" w:hAnsiTheme="minorHAnsi" w:cstheme="minorHAnsi"/>
        </w:rPr>
        <w:t xml:space="preserve">In addition to viable cell density, cell metabolic data for glutamine, alanine-glutamine, ammonia, glucose, lactate, and IgG were collected throughout the cell culture run. Of these metabolites, it was observed that on day 4 of the culture process, </w:t>
      </w:r>
      <w:r w:rsidR="003541BB" w:rsidRPr="00247671">
        <w:rPr>
          <w:rFonts w:asciiTheme="minorHAnsi" w:hAnsiTheme="minorHAnsi" w:cstheme="minorHAnsi"/>
        </w:rPr>
        <w:t xml:space="preserve">that the Q/SLC15a1 group had </w:t>
      </w:r>
      <w:r w:rsidR="00CC513A" w:rsidRPr="00247671">
        <w:rPr>
          <w:rFonts w:asciiTheme="minorHAnsi" w:hAnsiTheme="minorHAnsi" w:cstheme="minorHAnsi"/>
        </w:rPr>
        <w:t xml:space="preserve">somewhat </w:t>
      </w:r>
      <w:r w:rsidR="003541BB" w:rsidRPr="00247671">
        <w:rPr>
          <w:rFonts w:asciiTheme="minorHAnsi" w:hAnsiTheme="minorHAnsi" w:cstheme="minorHAnsi"/>
        </w:rPr>
        <w:t>lower levels of glutami</w:t>
      </w:r>
      <w:r w:rsidR="00334D2D" w:rsidRPr="00247671">
        <w:rPr>
          <w:rFonts w:asciiTheme="minorHAnsi" w:hAnsiTheme="minorHAnsi" w:cstheme="minorHAnsi"/>
        </w:rPr>
        <w:t>ne, ammonia</w:t>
      </w:r>
      <w:r w:rsidR="00CC513A" w:rsidRPr="00247671">
        <w:rPr>
          <w:rFonts w:asciiTheme="minorHAnsi" w:hAnsiTheme="minorHAnsi" w:cstheme="minorHAnsi"/>
        </w:rPr>
        <w:t xml:space="preserve">, and </w:t>
      </w:r>
      <w:r w:rsidR="00334D2D" w:rsidRPr="00247671">
        <w:rPr>
          <w:rFonts w:asciiTheme="minorHAnsi" w:hAnsiTheme="minorHAnsi" w:cstheme="minorHAnsi"/>
        </w:rPr>
        <w:t>lactate</w:t>
      </w:r>
      <w:r w:rsidR="00CC513A" w:rsidRPr="00247671">
        <w:rPr>
          <w:rFonts w:asciiTheme="minorHAnsi" w:hAnsiTheme="minorHAnsi" w:cstheme="minorHAnsi"/>
        </w:rPr>
        <w:t xml:space="preserve"> than the Q/GFP control</w:t>
      </w:r>
      <w:r w:rsidR="0012128A" w:rsidRPr="00247671">
        <w:rPr>
          <w:rFonts w:asciiTheme="minorHAnsi" w:hAnsiTheme="minorHAnsi" w:cstheme="minorHAnsi"/>
        </w:rPr>
        <w:t xml:space="preserve"> </w:t>
      </w:r>
      <w:r w:rsidR="00CC513A" w:rsidRPr="00247671">
        <w:rPr>
          <w:rFonts w:asciiTheme="minorHAnsi" w:hAnsiTheme="minorHAnsi" w:cstheme="minorHAnsi"/>
        </w:rPr>
        <w:t>(see figure 4 above). This, coupled with the observed higher VCD for Q/SLC15a1 samples, suggests that more metabolic fuels (glutamine &amp; glucose) were directed to anabolic processes in the Q/SLC15a1 cells, producing the higher VCD while also creating less metabolic poisons (ammonia &amp; lactate)</w:t>
      </w:r>
      <w:r w:rsidR="005B7A7D" w:rsidRPr="00247671">
        <w:rPr>
          <w:rFonts w:asciiTheme="minorHAnsi" w:hAnsiTheme="minorHAnsi" w:cstheme="minorHAnsi"/>
        </w:rPr>
        <w:t xml:space="preserve"> than the Q/GFP control group</w:t>
      </w:r>
      <w:r w:rsidR="00CC513A" w:rsidRPr="00247671">
        <w:rPr>
          <w:rFonts w:asciiTheme="minorHAnsi" w:hAnsiTheme="minorHAnsi" w:cstheme="minorHAnsi"/>
        </w:rPr>
        <w:t>.</w:t>
      </w:r>
    </w:p>
    <w:p w14:paraId="5DE5BD59" w14:textId="350837D9" w:rsidR="002A03ED" w:rsidRPr="00247671" w:rsidRDefault="00CC513A" w:rsidP="00247671">
      <w:pPr>
        <w:spacing w:after="160" w:line="360" w:lineRule="auto"/>
        <w:ind w:right="0" w:firstLine="0"/>
        <w:rPr>
          <w:rFonts w:asciiTheme="minorHAnsi" w:hAnsiTheme="minorHAnsi" w:cstheme="minorHAnsi"/>
        </w:rPr>
      </w:pPr>
      <w:r w:rsidRPr="00247671">
        <w:rPr>
          <w:rFonts w:asciiTheme="minorHAnsi" w:hAnsiTheme="minorHAnsi" w:cstheme="minorHAnsi"/>
        </w:rPr>
        <w:t xml:space="preserve"> Interestingly, this metabolic profile differentiation between SLC15a1 &amp; GFP groups is not observed in the AQ-media groups. In all instances, AQ-media groups were within error range of each other. </w:t>
      </w:r>
      <w:r w:rsidR="005B7A7D" w:rsidRPr="00247671">
        <w:rPr>
          <w:rFonts w:asciiTheme="minorHAnsi" w:hAnsiTheme="minorHAnsi" w:cstheme="minorHAnsi"/>
        </w:rPr>
        <w:t>As mentioned before, o</w:t>
      </w:r>
      <w:r w:rsidRPr="00247671">
        <w:rPr>
          <w:rFonts w:asciiTheme="minorHAnsi" w:hAnsiTheme="minorHAnsi" w:cstheme="minorHAnsi"/>
        </w:rPr>
        <w:t>ne hypothesis for this is that</w:t>
      </w:r>
      <w:r w:rsidR="005B7A7D" w:rsidRPr="00247671">
        <w:rPr>
          <w:rFonts w:asciiTheme="minorHAnsi" w:hAnsiTheme="minorHAnsi" w:cstheme="minorHAnsi"/>
        </w:rPr>
        <w:t xml:space="preserve"> SLC15a1</w:t>
      </w:r>
      <w:r w:rsidR="00304175" w:rsidRPr="00247671">
        <w:rPr>
          <w:rFonts w:asciiTheme="minorHAnsi" w:hAnsiTheme="minorHAnsi" w:cstheme="minorHAnsi"/>
        </w:rPr>
        <w:t xml:space="preserve"> transporters are metabolically</w:t>
      </w:r>
      <w:r w:rsidR="005B7A7D" w:rsidRPr="00247671">
        <w:rPr>
          <w:rFonts w:asciiTheme="minorHAnsi" w:hAnsiTheme="minorHAnsi" w:cstheme="minorHAnsi"/>
        </w:rPr>
        <w:t xml:space="preserve"> </w:t>
      </w:r>
      <w:r w:rsidR="00304175" w:rsidRPr="00247671">
        <w:rPr>
          <w:rFonts w:asciiTheme="minorHAnsi" w:hAnsiTheme="minorHAnsi" w:cstheme="minorHAnsi"/>
        </w:rPr>
        <w:t xml:space="preserve">regulated </w:t>
      </w:r>
      <w:r w:rsidR="005B7A7D" w:rsidRPr="00247671">
        <w:rPr>
          <w:rFonts w:asciiTheme="minorHAnsi" w:hAnsiTheme="minorHAnsi" w:cstheme="minorHAnsi"/>
        </w:rPr>
        <w:t>(either directly or indirectly) by an abundant presence of monomer peptides, such as glutamine. In conditions without glutamine, (such as conditions present in AQ supplemented media groups)</w:t>
      </w:r>
      <w:r w:rsidR="002A03ED" w:rsidRPr="00247671">
        <w:rPr>
          <w:rFonts w:asciiTheme="minorHAnsi" w:hAnsiTheme="minorHAnsi" w:cstheme="minorHAnsi"/>
        </w:rPr>
        <w:t xml:space="preserve">, the SLC15a1 would have only a slight, if any, effect in transporting any of its substrates (such as AQ). </w:t>
      </w:r>
    </w:p>
    <w:p w14:paraId="0FEC6EC9" w14:textId="17534CF0" w:rsidR="00705AB3" w:rsidRPr="00247671" w:rsidRDefault="00CC513A" w:rsidP="00247671">
      <w:pPr>
        <w:spacing w:after="160" w:line="360" w:lineRule="auto"/>
        <w:ind w:right="0" w:firstLine="0"/>
        <w:rPr>
          <w:rFonts w:asciiTheme="minorHAnsi" w:hAnsiTheme="minorHAnsi" w:cstheme="minorHAnsi"/>
        </w:rPr>
      </w:pPr>
      <w:r w:rsidRPr="00247671">
        <w:rPr>
          <w:rFonts w:asciiTheme="minorHAnsi" w:hAnsiTheme="minorHAnsi" w:cstheme="minorHAnsi"/>
        </w:rPr>
        <w:t>GlutaMAX media didn’t contain any monomer glutamine peptides (Q), nor did the AQ dipeptides in the media spontaneously decay into</w:t>
      </w:r>
      <w:r w:rsidR="00705AB3" w:rsidRPr="00247671">
        <w:rPr>
          <w:rFonts w:asciiTheme="minorHAnsi" w:hAnsiTheme="minorHAnsi" w:cstheme="minorHAnsi"/>
        </w:rPr>
        <w:t xml:space="preserve"> </w:t>
      </w:r>
      <w:r w:rsidRPr="00247671">
        <w:rPr>
          <w:rFonts w:asciiTheme="minorHAnsi" w:hAnsiTheme="minorHAnsi" w:cstheme="minorHAnsi"/>
        </w:rPr>
        <w:t>Q</w:t>
      </w:r>
      <w:r w:rsidR="00287319" w:rsidRPr="00247671">
        <w:rPr>
          <w:rFonts w:asciiTheme="minorHAnsi" w:hAnsiTheme="minorHAnsi" w:cstheme="minorHAnsi"/>
        </w:rPr>
        <w:t xml:space="preserve"> (see figures 2-4 above). Correspondingly,</w:t>
      </w:r>
      <w:r w:rsidR="00705AB3" w:rsidRPr="00247671">
        <w:rPr>
          <w:rFonts w:asciiTheme="minorHAnsi" w:hAnsiTheme="minorHAnsi" w:cstheme="minorHAnsi"/>
        </w:rPr>
        <w:t xml:space="preserve"> all cells cultured in AQ media were forced to</w:t>
      </w:r>
      <w:r w:rsidR="002A03ED" w:rsidRPr="00247671">
        <w:rPr>
          <w:rFonts w:asciiTheme="minorHAnsi" w:hAnsiTheme="minorHAnsi" w:cstheme="minorHAnsi"/>
        </w:rPr>
        <w:t xml:space="preserve"> both import and</w:t>
      </w:r>
      <w:r w:rsidR="00705AB3" w:rsidRPr="00247671">
        <w:rPr>
          <w:rFonts w:asciiTheme="minorHAnsi" w:hAnsiTheme="minorHAnsi" w:cstheme="minorHAnsi"/>
        </w:rPr>
        <w:t xml:space="preserve"> </w:t>
      </w:r>
      <w:r w:rsidR="002A03ED" w:rsidRPr="00247671">
        <w:rPr>
          <w:rFonts w:asciiTheme="minorHAnsi" w:hAnsiTheme="minorHAnsi" w:cstheme="minorHAnsi"/>
        </w:rPr>
        <w:t xml:space="preserve">metabolize </w:t>
      </w:r>
      <w:r w:rsidR="00705AB3" w:rsidRPr="00247671">
        <w:rPr>
          <w:rFonts w:asciiTheme="minorHAnsi" w:hAnsiTheme="minorHAnsi" w:cstheme="minorHAnsi"/>
        </w:rPr>
        <w:t>AQ to access the glu</w:t>
      </w:r>
      <w:r w:rsidR="00287319" w:rsidRPr="00247671">
        <w:rPr>
          <w:rFonts w:asciiTheme="minorHAnsi" w:hAnsiTheme="minorHAnsi" w:cstheme="minorHAnsi"/>
        </w:rPr>
        <w:t>tamine fuel source using native enzymes (see figure 5</w:t>
      </w:r>
      <w:r w:rsidR="00705AB3" w:rsidRPr="00247671">
        <w:rPr>
          <w:rFonts w:asciiTheme="minorHAnsi" w:hAnsiTheme="minorHAnsi" w:cstheme="minorHAnsi"/>
        </w:rPr>
        <w:t xml:space="preserve"> above, glutamine increases in AQ samples then decreases as the AQ runs out &amp; cells consume the Q). </w:t>
      </w:r>
      <w:r w:rsidR="00287319" w:rsidRPr="00247671">
        <w:rPr>
          <w:rFonts w:asciiTheme="minorHAnsi" w:hAnsiTheme="minorHAnsi" w:cstheme="minorHAnsi"/>
        </w:rPr>
        <w:t>Sánchez-Kopper et al.</w:t>
      </w:r>
      <w:r w:rsidR="00287319" w:rsidRPr="00247671">
        <w:rPr>
          <w:rFonts w:asciiTheme="minorHAnsi" w:hAnsiTheme="minorHAnsi" w:cstheme="minorHAnsi"/>
          <w:vertAlign w:val="superscript"/>
        </w:rPr>
        <w:t>1</w:t>
      </w:r>
      <w:r w:rsidR="00287319" w:rsidRPr="00247671">
        <w:rPr>
          <w:rFonts w:asciiTheme="minorHAnsi" w:hAnsiTheme="minorHAnsi" w:cstheme="minorHAnsi"/>
        </w:rPr>
        <w:t xml:space="preserve"> have</w:t>
      </w:r>
      <w:r w:rsidR="00C63C10" w:rsidRPr="00247671">
        <w:rPr>
          <w:rFonts w:asciiTheme="minorHAnsi" w:hAnsiTheme="minorHAnsi" w:cstheme="minorHAnsi"/>
        </w:rPr>
        <w:t xml:space="preserve"> suggested a mechanism for the intracellular import of dipeptides (including AQ) i</w:t>
      </w:r>
      <w:r w:rsidR="006B49BC" w:rsidRPr="00247671">
        <w:rPr>
          <w:rFonts w:asciiTheme="minorHAnsi" w:hAnsiTheme="minorHAnsi" w:cstheme="minorHAnsi"/>
        </w:rPr>
        <w:t>n CHO cells (see figure 5</w:t>
      </w:r>
      <w:r w:rsidR="00C63C10" w:rsidRPr="00247671">
        <w:rPr>
          <w:rFonts w:asciiTheme="minorHAnsi" w:hAnsiTheme="minorHAnsi" w:cstheme="minorHAnsi"/>
        </w:rPr>
        <w:t xml:space="preserve"> below).</w:t>
      </w:r>
    </w:p>
    <w:p w14:paraId="5A712E11" w14:textId="6E104AC5" w:rsidR="00C63C10" w:rsidRPr="00247671" w:rsidRDefault="00C63C10" w:rsidP="00247671">
      <w:pPr>
        <w:spacing w:after="160" w:line="360" w:lineRule="auto"/>
        <w:ind w:right="0" w:firstLine="0"/>
        <w:rPr>
          <w:rFonts w:asciiTheme="minorHAnsi" w:hAnsiTheme="minorHAnsi" w:cstheme="minorHAnsi"/>
        </w:rPr>
      </w:pPr>
    </w:p>
    <w:p w14:paraId="02115E1B" w14:textId="06CC5F84" w:rsidR="00C63C10" w:rsidRPr="00247671" w:rsidRDefault="00C63C10" w:rsidP="00247671">
      <w:pPr>
        <w:spacing w:after="160" w:line="360" w:lineRule="auto"/>
        <w:ind w:right="0" w:firstLine="0"/>
        <w:jc w:val="center"/>
        <w:rPr>
          <w:rFonts w:asciiTheme="minorHAnsi" w:hAnsiTheme="minorHAnsi" w:cstheme="minorHAnsi"/>
        </w:rPr>
      </w:pPr>
      <w:r w:rsidRPr="00247671">
        <w:rPr>
          <w:rFonts w:asciiTheme="minorHAnsi" w:hAnsiTheme="minorHAnsi" w:cstheme="minorHAnsi"/>
          <w:noProof/>
        </w:rPr>
        <w:drawing>
          <wp:inline distT="0" distB="0" distL="0" distR="0" wp14:anchorId="6978F97B" wp14:editId="36A9DC5D">
            <wp:extent cx="4792980" cy="287834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9151" cy="2882054"/>
                    </a:xfrm>
                    <a:prstGeom prst="rect">
                      <a:avLst/>
                    </a:prstGeom>
                  </pic:spPr>
                </pic:pic>
              </a:graphicData>
            </a:graphic>
          </wp:inline>
        </w:drawing>
      </w:r>
    </w:p>
    <w:p w14:paraId="24AC9609" w14:textId="7DB13A11" w:rsidR="00C63C10" w:rsidRPr="00247671" w:rsidRDefault="00C63C10" w:rsidP="00247671">
      <w:pPr>
        <w:spacing w:after="505" w:line="360" w:lineRule="auto"/>
        <w:ind w:left="13" w:right="0" w:firstLine="0"/>
        <w:jc w:val="center"/>
        <w:rPr>
          <w:rFonts w:asciiTheme="minorHAnsi" w:hAnsiTheme="minorHAnsi" w:cstheme="minorHAnsi"/>
          <w:vertAlign w:val="superscript"/>
        </w:rPr>
      </w:pPr>
      <w:r w:rsidRPr="00247671">
        <w:rPr>
          <w:rFonts w:asciiTheme="minorHAnsi" w:hAnsiTheme="minorHAnsi" w:cstheme="minorHAnsi"/>
          <w:b/>
        </w:rPr>
        <w:t>Fig</w:t>
      </w:r>
      <w:r w:rsidR="006B49BC" w:rsidRPr="00247671">
        <w:rPr>
          <w:rFonts w:asciiTheme="minorHAnsi" w:hAnsiTheme="minorHAnsi" w:cstheme="minorHAnsi"/>
          <w:b/>
        </w:rPr>
        <w:t>ure 5</w:t>
      </w:r>
      <w:r w:rsidRPr="00247671">
        <w:rPr>
          <w:rFonts w:asciiTheme="minorHAnsi" w:hAnsiTheme="minorHAnsi" w:cstheme="minorHAnsi"/>
          <w:b/>
        </w:rPr>
        <w:t>.</w:t>
      </w:r>
      <w:r w:rsidRPr="00247671">
        <w:rPr>
          <w:rFonts w:asciiTheme="minorHAnsi" w:hAnsiTheme="minorHAnsi" w:cstheme="minorHAnsi"/>
        </w:rPr>
        <w:t xml:space="preserve"> Sánchez-Kopper et al Theory for Dipeptide Transport in CHO</w:t>
      </w:r>
      <w:r w:rsidRPr="00247671">
        <w:rPr>
          <w:rFonts w:asciiTheme="minorHAnsi" w:hAnsiTheme="minorHAnsi" w:cstheme="minorHAnsi"/>
          <w:vertAlign w:val="superscript"/>
        </w:rPr>
        <w:t>10</w:t>
      </w:r>
    </w:p>
    <w:p w14:paraId="78367210" w14:textId="2AC108C0" w:rsidR="00D472CC" w:rsidRPr="00247671" w:rsidRDefault="00C63C10" w:rsidP="00247671">
      <w:pPr>
        <w:spacing w:after="160" w:line="360" w:lineRule="auto"/>
        <w:ind w:right="0" w:firstLine="0"/>
        <w:rPr>
          <w:rFonts w:asciiTheme="minorHAnsi" w:hAnsiTheme="minorHAnsi" w:cstheme="minorHAnsi"/>
        </w:rPr>
      </w:pPr>
      <w:r w:rsidRPr="00247671">
        <w:rPr>
          <w:rFonts w:asciiTheme="minorHAnsi" w:hAnsiTheme="minorHAnsi" w:cstheme="minorHAnsi"/>
        </w:rPr>
        <w:lastRenderedPageBreak/>
        <w:t xml:space="preserve">In this theory, </w:t>
      </w:r>
      <w:r w:rsidR="00D472CC" w:rsidRPr="00247671">
        <w:rPr>
          <w:rFonts w:asciiTheme="minorHAnsi" w:hAnsiTheme="minorHAnsi" w:cstheme="minorHAnsi"/>
        </w:rPr>
        <w:t xml:space="preserve">dipeptides (including </w:t>
      </w:r>
      <w:r w:rsidRPr="00247671">
        <w:rPr>
          <w:rFonts w:asciiTheme="minorHAnsi" w:hAnsiTheme="minorHAnsi" w:cstheme="minorHAnsi"/>
        </w:rPr>
        <w:t>AQ</w:t>
      </w:r>
      <w:r w:rsidR="00D472CC" w:rsidRPr="00247671">
        <w:rPr>
          <w:rFonts w:asciiTheme="minorHAnsi" w:hAnsiTheme="minorHAnsi" w:cstheme="minorHAnsi"/>
        </w:rPr>
        <w:t>)</w:t>
      </w:r>
      <w:r w:rsidRPr="00247671">
        <w:rPr>
          <w:rFonts w:asciiTheme="minorHAnsi" w:hAnsiTheme="minorHAnsi" w:cstheme="minorHAnsi"/>
        </w:rPr>
        <w:t xml:space="preserve"> </w:t>
      </w:r>
      <w:r w:rsidR="00D472CC" w:rsidRPr="00247671">
        <w:rPr>
          <w:rFonts w:asciiTheme="minorHAnsi" w:hAnsiTheme="minorHAnsi" w:cstheme="minorHAnsi"/>
        </w:rPr>
        <w:t>were</w:t>
      </w:r>
      <w:r w:rsidRPr="00247671">
        <w:rPr>
          <w:rFonts w:asciiTheme="minorHAnsi" w:hAnsiTheme="minorHAnsi" w:cstheme="minorHAnsi"/>
        </w:rPr>
        <w:t xml:space="preserve"> taken up as needed, which</w:t>
      </w:r>
      <w:r w:rsidR="00D472CC" w:rsidRPr="00247671">
        <w:rPr>
          <w:rFonts w:asciiTheme="minorHAnsi" w:hAnsiTheme="minorHAnsi" w:cstheme="minorHAnsi"/>
        </w:rPr>
        <w:t xml:space="preserve"> for AQ</w:t>
      </w:r>
      <w:r w:rsidRPr="00247671">
        <w:rPr>
          <w:rFonts w:asciiTheme="minorHAnsi" w:hAnsiTheme="minorHAnsi" w:cstheme="minorHAnsi"/>
        </w:rPr>
        <w:t xml:space="preserve"> was almost immediately in </w:t>
      </w:r>
      <w:r w:rsidR="00D472CC" w:rsidRPr="00247671">
        <w:rPr>
          <w:rFonts w:asciiTheme="minorHAnsi" w:hAnsiTheme="minorHAnsi" w:cstheme="minorHAnsi"/>
        </w:rPr>
        <w:t xml:space="preserve">Sánchez-Kopper’s dipeptide experiments. It was observed that Q was completely metabolized by the cell, while A was ejected into the cell culture media. However, during the SLC transporter experiments, AQ-only supplemented cultures had actively generated Q during the lag and exponential growth of the cell cultures (up to day 5); Q was not generated from the spontaneous decay of AQ in the media (see figures 2-4). After this point, AQ became almost depleted and Q was metabolized to an extent by the end of the </w:t>
      </w:r>
      <w:r w:rsidR="00B6542C" w:rsidRPr="00247671">
        <w:rPr>
          <w:rFonts w:asciiTheme="minorHAnsi" w:hAnsiTheme="minorHAnsi" w:cstheme="minorHAnsi"/>
        </w:rPr>
        <w:t>10-day</w:t>
      </w:r>
      <w:r w:rsidR="00D472CC" w:rsidRPr="00247671">
        <w:rPr>
          <w:rFonts w:asciiTheme="minorHAnsi" w:hAnsiTheme="minorHAnsi" w:cstheme="minorHAnsi"/>
        </w:rPr>
        <w:t xml:space="preserve"> culture period; this shift corresponded with a cellular metabolic shift towards stationary phase. This suggest that the specific metabolism of AQ </w:t>
      </w:r>
      <w:r w:rsidR="00D90C6E" w:rsidRPr="00247671">
        <w:rPr>
          <w:rFonts w:asciiTheme="minorHAnsi" w:hAnsiTheme="minorHAnsi" w:cstheme="minorHAnsi"/>
        </w:rPr>
        <w:t xml:space="preserve">in CHO is diffusion limited; this suggested </w:t>
      </w:r>
      <w:r w:rsidR="00D472CC" w:rsidRPr="00247671">
        <w:rPr>
          <w:rFonts w:asciiTheme="minorHAnsi" w:hAnsiTheme="minorHAnsi" w:cstheme="minorHAnsi"/>
        </w:rPr>
        <w:t xml:space="preserve">theory is illustrated in Figures </w:t>
      </w:r>
      <w:r w:rsidR="00C7015B" w:rsidRPr="00247671">
        <w:rPr>
          <w:rFonts w:asciiTheme="minorHAnsi" w:hAnsiTheme="minorHAnsi" w:cstheme="minorHAnsi"/>
        </w:rPr>
        <w:t>6</w:t>
      </w:r>
      <w:r w:rsidR="00D472CC" w:rsidRPr="00247671">
        <w:rPr>
          <w:rFonts w:asciiTheme="minorHAnsi" w:hAnsiTheme="minorHAnsi" w:cstheme="minorHAnsi"/>
        </w:rPr>
        <w:t xml:space="preserve"> &amp; </w:t>
      </w:r>
      <w:r w:rsidR="00C7015B" w:rsidRPr="00247671">
        <w:rPr>
          <w:rFonts w:asciiTheme="minorHAnsi" w:hAnsiTheme="minorHAnsi" w:cstheme="minorHAnsi"/>
        </w:rPr>
        <w:t>7</w:t>
      </w:r>
      <w:r w:rsidR="00D472CC" w:rsidRPr="00247671">
        <w:rPr>
          <w:rFonts w:asciiTheme="minorHAnsi" w:hAnsiTheme="minorHAnsi" w:cstheme="minorHAnsi"/>
        </w:rPr>
        <w:t xml:space="preserve"> below.</w:t>
      </w:r>
    </w:p>
    <w:p w14:paraId="3ECBECCE" w14:textId="77777777" w:rsidR="00D472CC" w:rsidRPr="00247671" w:rsidRDefault="00D472CC" w:rsidP="00247671">
      <w:pPr>
        <w:spacing w:after="160" w:line="360" w:lineRule="auto"/>
        <w:ind w:right="0" w:firstLine="0"/>
        <w:rPr>
          <w:rFonts w:asciiTheme="minorHAnsi" w:hAnsiTheme="minorHAnsi" w:cstheme="minorHAnsi"/>
        </w:rPr>
      </w:pPr>
      <w:r w:rsidRPr="00247671">
        <w:rPr>
          <w:rFonts w:asciiTheme="minorHAnsi" w:hAnsiTheme="minorHAnsi" w:cstheme="minorHAnsi"/>
        </w:rPr>
        <w:br w:type="page"/>
      </w:r>
    </w:p>
    <w:p w14:paraId="046A5D71" w14:textId="77777777" w:rsidR="00C63C10" w:rsidRPr="00247671" w:rsidRDefault="00C63C10" w:rsidP="00247671">
      <w:pPr>
        <w:spacing w:after="160" w:line="360" w:lineRule="auto"/>
        <w:ind w:right="0" w:firstLine="0"/>
        <w:rPr>
          <w:rFonts w:asciiTheme="minorHAnsi" w:hAnsiTheme="minorHAnsi" w:cstheme="minorHAnsi"/>
        </w:rPr>
      </w:pPr>
    </w:p>
    <w:p w14:paraId="7EB8B73A" w14:textId="4319CF66" w:rsidR="00D472CC" w:rsidRPr="00247671" w:rsidRDefault="00D472CC" w:rsidP="00247671">
      <w:pPr>
        <w:spacing w:after="160" w:line="360" w:lineRule="auto"/>
        <w:ind w:right="0" w:firstLine="0"/>
        <w:rPr>
          <w:rFonts w:asciiTheme="minorHAnsi" w:hAnsiTheme="minorHAnsi" w:cstheme="minorHAnsi"/>
        </w:rPr>
      </w:pPr>
    </w:p>
    <w:p w14:paraId="503646D5" w14:textId="6D85C8F0" w:rsidR="00D472CC" w:rsidRPr="00247671" w:rsidRDefault="00D472CC" w:rsidP="00247671">
      <w:pPr>
        <w:spacing w:after="160" w:line="360" w:lineRule="auto"/>
        <w:ind w:right="0" w:firstLine="0"/>
        <w:jc w:val="center"/>
        <w:rPr>
          <w:rFonts w:asciiTheme="minorHAnsi" w:hAnsiTheme="minorHAnsi" w:cstheme="minorHAnsi"/>
        </w:rPr>
      </w:pPr>
      <w:r w:rsidRPr="00247671">
        <w:rPr>
          <w:rFonts w:asciiTheme="minorHAnsi" w:hAnsiTheme="minorHAnsi" w:cstheme="minorHAnsi"/>
          <w:noProof/>
        </w:rPr>
        <w:drawing>
          <wp:inline distT="0" distB="0" distL="0" distR="0" wp14:anchorId="407A870A" wp14:editId="4124D196">
            <wp:extent cx="4091940" cy="2567517"/>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2295" cy="2580289"/>
                    </a:xfrm>
                    <a:prstGeom prst="rect">
                      <a:avLst/>
                    </a:prstGeom>
                  </pic:spPr>
                </pic:pic>
              </a:graphicData>
            </a:graphic>
          </wp:inline>
        </w:drawing>
      </w:r>
    </w:p>
    <w:p w14:paraId="636D7844" w14:textId="2509BF42" w:rsidR="00D472CC" w:rsidRPr="00247671" w:rsidRDefault="00C7015B" w:rsidP="00247671">
      <w:pPr>
        <w:spacing w:after="505" w:line="360" w:lineRule="auto"/>
        <w:ind w:left="13" w:right="0" w:firstLine="0"/>
        <w:jc w:val="center"/>
        <w:rPr>
          <w:rFonts w:asciiTheme="minorHAnsi" w:hAnsiTheme="minorHAnsi" w:cstheme="minorHAnsi"/>
        </w:rPr>
      </w:pPr>
      <w:r w:rsidRPr="00247671">
        <w:rPr>
          <w:rFonts w:asciiTheme="minorHAnsi" w:hAnsiTheme="minorHAnsi" w:cstheme="minorHAnsi"/>
          <w:b/>
        </w:rPr>
        <w:t>Figure 6</w:t>
      </w:r>
      <w:r w:rsidR="00D472CC" w:rsidRPr="00247671">
        <w:rPr>
          <w:rFonts w:asciiTheme="minorHAnsi" w:hAnsiTheme="minorHAnsi" w:cstheme="minorHAnsi"/>
          <w:b/>
        </w:rPr>
        <w:t>.</w:t>
      </w:r>
      <w:r w:rsidR="00D472CC" w:rsidRPr="00247671">
        <w:rPr>
          <w:rFonts w:asciiTheme="minorHAnsi" w:hAnsiTheme="minorHAnsi" w:cstheme="minorHAnsi"/>
        </w:rPr>
        <w:t xml:space="preserve"> CHO-S AQ Dipeptide Transport (Days 1-5)</w:t>
      </w:r>
    </w:p>
    <w:p w14:paraId="0FA70DC4" w14:textId="5C15BDD0" w:rsidR="00D472CC" w:rsidRPr="00247671" w:rsidRDefault="00D472CC" w:rsidP="00247671">
      <w:pPr>
        <w:spacing w:after="505" w:line="360" w:lineRule="auto"/>
        <w:ind w:left="13" w:right="0" w:firstLine="0"/>
        <w:jc w:val="center"/>
        <w:rPr>
          <w:rFonts w:asciiTheme="minorHAnsi" w:hAnsiTheme="minorHAnsi" w:cstheme="minorHAnsi"/>
        </w:rPr>
      </w:pPr>
      <w:r w:rsidRPr="00247671">
        <w:rPr>
          <w:rFonts w:asciiTheme="minorHAnsi" w:hAnsiTheme="minorHAnsi" w:cstheme="minorHAnsi"/>
          <w:noProof/>
        </w:rPr>
        <w:drawing>
          <wp:inline distT="0" distB="0" distL="0" distR="0" wp14:anchorId="491FAC27" wp14:editId="73E3E4B7">
            <wp:extent cx="5943600" cy="271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11450"/>
                    </a:xfrm>
                    <a:prstGeom prst="rect">
                      <a:avLst/>
                    </a:prstGeom>
                  </pic:spPr>
                </pic:pic>
              </a:graphicData>
            </a:graphic>
          </wp:inline>
        </w:drawing>
      </w:r>
    </w:p>
    <w:p w14:paraId="2F651AC8" w14:textId="1F432E49" w:rsidR="00D472CC" w:rsidRPr="00247671" w:rsidRDefault="00215BD3" w:rsidP="00247671">
      <w:pPr>
        <w:spacing w:after="505" w:line="360" w:lineRule="auto"/>
        <w:ind w:left="13" w:right="0" w:firstLine="0"/>
        <w:jc w:val="center"/>
        <w:rPr>
          <w:rFonts w:asciiTheme="minorHAnsi" w:hAnsiTheme="minorHAnsi" w:cstheme="minorHAnsi"/>
        </w:rPr>
      </w:pPr>
      <w:r w:rsidRPr="00247671">
        <w:rPr>
          <w:rFonts w:asciiTheme="minorHAnsi" w:hAnsiTheme="minorHAnsi" w:cstheme="minorHAnsi"/>
          <w:b/>
        </w:rPr>
        <w:t>F</w:t>
      </w:r>
      <w:r w:rsidR="00C7015B" w:rsidRPr="00247671">
        <w:rPr>
          <w:rFonts w:asciiTheme="minorHAnsi" w:hAnsiTheme="minorHAnsi" w:cstheme="minorHAnsi"/>
          <w:b/>
        </w:rPr>
        <w:t>igure 7</w:t>
      </w:r>
      <w:r w:rsidR="00D472CC" w:rsidRPr="00247671">
        <w:rPr>
          <w:rFonts w:asciiTheme="minorHAnsi" w:hAnsiTheme="minorHAnsi" w:cstheme="minorHAnsi"/>
          <w:b/>
        </w:rPr>
        <w:t>.</w:t>
      </w:r>
      <w:r w:rsidR="00D472CC" w:rsidRPr="00247671">
        <w:rPr>
          <w:rFonts w:asciiTheme="minorHAnsi" w:hAnsiTheme="minorHAnsi" w:cstheme="minorHAnsi"/>
        </w:rPr>
        <w:t xml:space="preserve"> CHO-S AQ Dipeptide Transport (Days 5-10)</w:t>
      </w:r>
    </w:p>
    <w:p w14:paraId="394E1BAE" w14:textId="77777777" w:rsidR="00D472CC" w:rsidRPr="00247671" w:rsidRDefault="00D472CC" w:rsidP="00247671">
      <w:pPr>
        <w:spacing w:after="505" w:line="360" w:lineRule="auto"/>
        <w:ind w:left="13" w:right="0" w:firstLine="0"/>
        <w:jc w:val="center"/>
        <w:rPr>
          <w:rFonts w:asciiTheme="minorHAnsi" w:hAnsiTheme="minorHAnsi" w:cstheme="minorHAnsi"/>
          <w:vertAlign w:val="superscript"/>
        </w:rPr>
      </w:pPr>
    </w:p>
    <w:p w14:paraId="3AE024D1" w14:textId="77777777" w:rsidR="00D472CC" w:rsidRPr="00247671" w:rsidRDefault="00D472CC" w:rsidP="00247671">
      <w:pPr>
        <w:spacing w:after="160" w:line="360" w:lineRule="auto"/>
        <w:ind w:right="0" w:firstLine="0"/>
        <w:rPr>
          <w:rFonts w:asciiTheme="minorHAnsi" w:hAnsiTheme="minorHAnsi" w:cstheme="minorHAnsi"/>
        </w:rPr>
      </w:pPr>
    </w:p>
    <w:p w14:paraId="1149C401" w14:textId="77777777" w:rsidR="00D472CC" w:rsidRPr="00247671" w:rsidRDefault="00D472CC" w:rsidP="00247671">
      <w:pPr>
        <w:spacing w:after="160" w:line="360" w:lineRule="auto"/>
        <w:ind w:right="0" w:firstLine="0"/>
        <w:rPr>
          <w:rFonts w:asciiTheme="minorHAnsi" w:hAnsiTheme="minorHAnsi" w:cstheme="minorHAnsi"/>
        </w:rPr>
      </w:pPr>
    </w:p>
    <w:p w14:paraId="60CBB0AC" w14:textId="4A79809F" w:rsidR="00A635C9" w:rsidRPr="00247671" w:rsidRDefault="00EB70AF" w:rsidP="00247671">
      <w:pPr>
        <w:spacing w:after="160" w:line="360" w:lineRule="auto"/>
        <w:ind w:right="0" w:firstLine="0"/>
        <w:rPr>
          <w:rFonts w:asciiTheme="minorHAnsi" w:hAnsiTheme="minorHAnsi" w:cstheme="minorHAnsi"/>
        </w:rPr>
      </w:pPr>
      <w:r w:rsidRPr="00247671">
        <w:rPr>
          <w:rFonts w:asciiTheme="minorHAnsi" w:hAnsiTheme="minorHAnsi" w:cstheme="minorHAnsi"/>
        </w:rPr>
        <w:t>Moreover, m</w:t>
      </w:r>
      <w:r w:rsidR="002E4EEE" w:rsidRPr="00247671">
        <w:rPr>
          <w:rFonts w:asciiTheme="minorHAnsi" w:hAnsiTheme="minorHAnsi" w:cstheme="minorHAnsi"/>
        </w:rPr>
        <w:t>ajor differences were observed between metabolic data from cells grown in Q and AQ media. For example, glutamine is only consumed in Q media samples, where as in AQ media groups it is produced from the breakdown of AQ in the media, then is gradually consumed as cell population density rises and AQ runs out. Additionally, glucose was consumed at a much lower rate and lactate and ammonia were produced at a much higher per cell rate than in Q-media cell culture groups. Overall, AQ-media groups maintained a much lower, although stable VCD than Q-media groups (the maximum VCD for AQ SLC15a1 &amp; GFP were 1.93E6 and 2.05E6, while in Q media they were 4.21E6 &amp; 3.26E6 cells/ml</w:t>
      </w:r>
      <w:r w:rsidR="00DD7E40" w:rsidRPr="00247671">
        <w:rPr>
          <w:rFonts w:asciiTheme="minorHAnsi" w:hAnsiTheme="minorHAnsi" w:cstheme="minorHAnsi"/>
        </w:rPr>
        <w:t xml:space="preserve">, respectively, see Table 2 &amp; Figure 1 above). Overall this suggests that the overall cell growth is slowed from the lack of readily available glutamine in the media. Because of this, the cellular growth in this experimental setup was much less efficient in AQ media, with there being on average more metabolic wastes/cell in AQ media groups. </w:t>
      </w:r>
      <w:r w:rsidR="00C7015B" w:rsidRPr="00247671">
        <w:rPr>
          <w:rFonts w:asciiTheme="minorHAnsi" w:hAnsiTheme="minorHAnsi" w:cstheme="minorHAnsi"/>
        </w:rPr>
        <w:t xml:space="preserve">Ultimately, it is difficult to directly compare metabolic data between Q &amp; AQ </w:t>
      </w:r>
      <w:r w:rsidR="00B70788" w:rsidRPr="00247671">
        <w:rPr>
          <w:rFonts w:asciiTheme="minorHAnsi" w:hAnsiTheme="minorHAnsi" w:cstheme="minorHAnsi"/>
        </w:rPr>
        <w:t>supplemented runs because of large VCD and growth profile differences.</w:t>
      </w:r>
    </w:p>
    <w:p w14:paraId="40F951F0" w14:textId="08749F38" w:rsidR="00EB70AF" w:rsidRPr="00247671" w:rsidRDefault="00EB70AF" w:rsidP="00247671">
      <w:pPr>
        <w:spacing w:after="160" w:line="360" w:lineRule="auto"/>
        <w:ind w:right="0" w:firstLine="0"/>
        <w:rPr>
          <w:rFonts w:asciiTheme="minorHAnsi" w:hAnsiTheme="minorHAnsi" w:cstheme="minorHAnsi"/>
        </w:rPr>
      </w:pPr>
      <w:r w:rsidRPr="00247671">
        <w:rPr>
          <w:rFonts w:asciiTheme="minorHAnsi" w:hAnsiTheme="minorHAnsi" w:cstheme="minorHAnsi"/>
        </w:rPr>
        <w:t>T-tests performed for each metabolic parameter analyzed on day 4 of the culture run revealed only two significant differences- the specific glutamine concentration/cell between Q/GFP &amp; AQ/GFP groups, and the specific glucose concentration/cell between Q/SLC15a1 &amp; AQ/SLC15a1. Although this initially seems odd that there are only two statistically significant differences between all the samples, given the large observed differences between Q&amp;AQ groups, this can again be accounted for by the fact that there were only two replicates in every group measured. Such low replicate numbers make it difficult to prove more slight differences in data using the T-test method; if this experiment were conducted again with higher replicate numbers, more nuanced differences between the different experimental groups may be identified as being statistically significant. For example, the</w:t>
      </w:r>
      <w:r w:rsidR="00B70EDA" w:rsidRPr="00247671">
        <w:rPr>
          <w:rFonts w:asciiTheme="minorHAnsi" w:hAnsiTheme="minorHAnsi" w:cstheme="minorHAnsi"/>
        </w:rPr>
        <w:t xml:space="preserve"> specific</w:t>
      </w:r>
      <w:r w:rsidRPr="00247671">
        <w:rPr>
          <w:rFonts w:asciiTheme="minorHAnsi" w:hAnsiTheme="minorHAnsi" w:cstheme="minorHAnsi"/>
        </w:rPr>
        <w:t xml:space="preserve"> glucose (p = 0.08) &amp; lactate (0.06) between Q/SLC15a1 &amp; Q/GFP, as well as the</w:t>
      </w:r>
      <w:r w:rsidR="00B70EDA" w:rsidRPr="00247671">
        <w:rPr>
          <w:rFonts w:asciiTheme="minorHAnsi" w:hAnsiTheme="minorHAnsi" w:cstheme="minorHAnsi"/>
        </w:rPr>
        <w:t xml:space="preserve"> specific glucose (0.07) between Q/GFP &amp; AQ/GFP groups</w:t>
      </w:r>
      <w:r w:rsidRPr="00247671">
        <w:rPr>
          <w:rFonts w:asciiTheme="minorHAnsi" w:hAnsiTheme="minorHAnsi" w:cstheme="minorHAnsi"/>
        </w:rPr>
        <w:t xml:space="preserve"> are nearly significant</w:t>
      </w:r>
      <w:r w:rsidR="00B70EDA" w:rsidRPr="00247671">
        <w:rPr>
          <w:rFonts w:asciiTheme="minorHAnsi" w:hAnsiTheme="minorHAnsi" w:cstheme="minorHAnsi"/>
        </w:rPr>
        <w:t>.</w:t>
      </w:r>
    </w:p>
    <w:p w14:paraId="23ACA5AF" w14:textId="3EC527A1" w:rsidR="00EB70AF" w:rsidRPr="00247671" w:rsidRDefault="00EB70AF" w:rsidP="00247671">
      <w:pPr>
        <w:spacing w:after="160" w:line="360" w:lineRule="auto"/>
        <w:ind w:right="0" w:firstLine="0"/>
        <w:rPr>
          <w:rFonts w:asciiTheme="minorHAnsi" w:hAnsiTheme="minorHAnsi" w:cstheme="minorHAnsi"/>
        </w:rPr>
      </w:pPr>
      <w:r w:rsidRPr="00247671">
        <w:rPr>
          <w:rFonts w:asciiTheme="minorHAnsi" w:hAnsiTheme="minorHAnsi" w:cstheme="minorHAnsi"/>
        </w:rPr>
        <w:t>Notably, the VCD growth curves developed in this experiment vary substantially from literature growth curves for CHO in similar Q &amp; AQ only processes</w:t>
      </w:r>
      <w:r w:rsidR="007E60E7" w:rsidRPr="00247671">
        <w:rPr>
          <w:rFonts w:asciiTheme="minorHAnsi" w:hAnsiTheme="minorHAnsi" w:cstheme="minorHAnsi"/>
          <w:vertAlign w:val="superscript"/>
        </w:rPr>
        <w:t>6</w:t>
      </w:r>
      <w:r w:rsidRPr="00247671">
        <w:rPr>
          <w:rFonts w:asciiTheme="minorHAnsi" w:hAnsiTheme="minorHAnsi" w:cstheme="minorHAnsi"/>
        </w:rPr>
        <w:t xml:space="preserve">, in which CHO cells in AQ media grew slower but reached a similar maximum VCD to those grown in </w:t>
      </w:r>
      <w:r w:rsidR="00B6542C" w:rsidRPr="00247671">
        <w:rPr>
          <w:rFonts w:asciiTheme="minorHAnsi" w:hAnsiTheme="minorHAnsi" w:cstheme="minorHAnsi"/>
        </w:rPr>
        <w:t>Q and</w:t>
      </w:r>
      <w:r w:rsidRPr="00247671">
        <w:rPr>
          <w:rFonts w:asciiTheme="minorHAnsi" w:hAnsiTheme="minorHAnsi" w:cstheme="minorHAnsi"/>
        </w:rPr>
        <w:t xml:space="preserve"> produced more IgG titer than cells grown in AQ over a </w:t>
      </w:r>
      <w:r w:rsidR="00B6542C" w:rsidRPr="00247671">
        <w:rPr>
          <w:rFonts w:asciiTheme="minorHAnsi" w:hAnsiTheme="minorHAnsi" w:cstheme="minorHAnsi"/>
        </w:rPr>
        <w:t>14-day</w:t>
      </w:r>
      <w:r w:rsidRPr="00247671">
        <w:rPr>
          <w:rFonts w:asciiTheme="minorHAnsi" w:hAnsiTheme="minorHAnsi" w:cstheme="minorHAnsi"/>
        </w:rPr>
        <w:t xml:space="preserve"> process. However, those processes were grown in Fed-batch style, </w:t>
      </w:r>
      <w:r w:rsidR="00B6542C" w:rsidRPr="00247671">
        <w:rPr>
          <w:rFonts w:asciiTheme="minorHAnsi" w:hAnsiTheme="minorHAnsi" w:cstheme="minorHAnsi"/>
        </w:rPr>
        <w:t>whereas</w:t>
      </w:r>
      <w:r w:rsidRPr="00247671">
        <w:rPr>
          <w:rFonts w:asciiTheme="minorHAnsi" w:hAnsiTheme="minorHAnsi" w:cstheme="minorHAnsi"/>
        </w:rPr>
        <w:t xml:space="preserve"> this experiment was conducted in batch style with no feeding past an initial feeding on day 1, which was used to add selecting agents for the transiently transfected DNA.  </w:t>
      </w:r>
    </w:p>
    <w:p w14:paraId="1660C84A" w14:textId="3354A169" w:rsidR="00EB70AF" w:rsidRPr="00247671" w:rsidRDefault="00EB70AF" w:rsidP="00247671">
      <w:pPr>
        <w:spacing w:after="160" w:line="360" w:lineRule="auto"/>
        <w:ind w:right="0" w:firstLine="0"/>
        <w:rPr>
          <w:rFonts w:asciiTheme="minorHAnsi" w:hAnsiTheme="minorHAnsi" w:cstheme="minorHAnsi"/>
        </w:rPr>
      </w:pPr>
      <w:r w:rsidRPr="00247671">
        <w:rPr>
          <w:rFonts w:asciiTheme="minorHAnsi" w:hAnsiTheme="minorHAnsi" w:cstheme="minorHAnsi"/>
        </w:rPr>
        <w:t xml:space="preserve">While it would have been interesting and informative for IgG data to be present in this experiment, either the IgG plasmid, pRVL5, failed to produce enough IgG to be read by the IgG bio assay kit, or pRVL5 failed to produce an IgG product at all that can be read by the Cedex Bio. If future CHO-transfection studies are pursued, it is recommended to use a different plasmid (either purchased or custom built) &amp; to test IgG protein expression levels before a transfection experiment is set up. </w:t>
      </w:r>
    </w:p>
    <w:p w14:paraId="50C0FE9A" w14:textId="47B8A5E6" w:rsidR="00232203" w:rsidRPr="00247671" w:rsidRDefault="00232203" w:rsidP="00247671">
      <w:pPr>
        <w:spacing w:after="160" w:line="360" w:lineRule="auto"/>
        <w:ind w:right="0" w:firstLine="0"/>
        <w:rPr>
          <w:rFonts w:asciiTheme="minorHAnsi" w:hAnsiTheme="minorHAnsi" w:cstheme="minorHAnsi"/>
        </w:rPr>
      </w:pPr>
      <w:r w:rsidRPr="00247671">
        <w:rPr>
          <w:rFonts w:asciiTheme="minorHAnsi" w:hAnsiTheme="minorHAnsi" w:cstheme="minorHAnsi"/>
        </w:rPr>
        <w:t xml:space="preserve">Ultimately, differences were observed in maximum viable cell densities, maximum cell growth rates, and overall cell metabolism in CHO-S cells transfected with the dipeptide transporter SLC15a1 &amp; GFP grown in Q &amp; AQ supplemented medias. Because of these differences, and inconclusive IgG results obtained from this experiment, pursuing further research &amp; replicating this experiment would prove an interesting endeavor for future parties. </w:t>
      </w:r>
    </w:p>
    <w:p w14:paraId="7E7D19AA" w14:textId="50FABB75" w:rsidR="00EB70AF" w:rsidRPr="00247671" w:rsidRDefault="00EB70AF" w:rsidP="00247671">
      <w:pPr>
        <w:spacing w:after="160" w:line="360" w:lineRule="auto"/>
        <w:ind w:right="0" w:firstLine="0"/>
        <w:rPr>
          <w:rFonts w:asciiTheme="minorHAnsi" w:hAnsiTheme="minorHAnsi" w:cstheme="minorHAnsi"/>
        </w:rPr>
      </w:pPr>
      <w:r w:rsidRPr="00247671">
        <w:rPr>
          <w:rFonts w:asciiTheme="minorHAnsi" w:hAnsiTheme="minorHAnsi" w:cstheme="minorHAnsi"/>
        </w:rPr>
        <w:lastRenderedPageBreak/>
        <w:t>Additional reco</w:t>
      </w:r>
      <w:r w:rsidR="00B70EDA" w:rsidRPr="00247671">
        <w:rPr>
          <w:rFonts w:asciiTheme="minorHAnsi" w:hAnsiTheme="minorHAnsi" w:cstheme="minorHAnsi"/>
        </w:rPr>
        <w:t>mmendations, should this experiment be repeated &amp; expanded upon, include attaching either a GFP</w:t>
      </w:r>
      <w:r w:rsidR="00232203" w:rsidRPr="00247671">
        <w:rPr>
          <w:rFonts w:asciiTheme="minorHAnsi" w:hAnsiTheme="minorHAnsi" w:cstheme="minorHAnsi"/>
        </w:rPr>
        <w:t>/BFP</w:t>
      </w:r>
      <w:r w:rsidR="00B70EDA" w:rsidRPr="00247671">
        <w:rPr>
          <w:rFonts w:asciiTheme="minorHAnsi" w:hAnsiTheme="minorHAnsi" w:cstheme="minorHAnsi"/>
        </w:rPr>
        <w:t xml:space="preserve"> tag to </w:t>
      </w:r>
      <w:r w:rsidR="00232203" w:rsidRPr="00247671">
        <w:rPr>
          <w:rFonts w:asciiTheme="minorHAnsi" w:hAnsiTheme="minorHAnsi" w:cstheme="minorHAnsi"/>
        </w:rPr>
        <w:t xml:space="preserve">both the SLC15a1 &amp; IgG proteins or making their plasmids independently express the florescent proteins. Transfection efficiency was only measured through the reporter GFP plasmid, which was only measured in control samples, with relative transfections of two plasmids calculated </w:t>
      </w:r>
      <w:r w:rsidR="00813493" w:rsidRPr="00247671">
        <w:rPr>
          <w:rFonts w:asciiTheme="minorHAnsi" w:hAnsiTheme="minorHAnsi" w:cstheme="minorHAnsi"/>
        </w:rPr>
        <w:t>based on</w:t>
      </w:r>
      <w:r w:rsidR="00232203" w:rsidRPr="00247671">
        <w:rPr>
          <w:rFonts w:asciiTheme="minorHAnsi" w:hAnsiTheme="minorHAnsi" w:cstheme="minorHAnsi"/>
        </w:rPr>
        <w:t xml:space="preserve"> the GFP transfection results in each media. Adding addition transfection efficiency measurement capabilities will remove true transfection efficiency speculation in the experimental groups. In addition, running the experiments in 4:4mM Q/AQ supplemented medias, as fed batch cultures over a period of 10 days, should improve general cell viability &amp; allow for a direct comparison of results to those seen experiments conducted by Imamoto et. al.</w:t>
      </w:r>
      <w:r w:rsidR="007E60E7" w:rsidRPr="00247671">
        <w:rPr>
          <w:rFonts w:asciiTheme="minorHAnsi" w:hAnsiTheme="minorHAnsi" w:cstheme="minorHAnsi"/>
          <w:vertAlign w:val="superscript"/>
        </w:rPr>
        <w:t>6</w:t>
      </w:r>
      <w:r w:rsidR="00232203" w:rsidRPr="00247671">
        <w:rPr>
          <w:rFonts w:asciiTheme="minorHAnsi" w:hAnsiTheme="minorHAnsi" w:cstheme="minorHAnsi"/>
        </w:rPr>
        <w:t xml:space="preserve">. </w:t>
      </w:r>
      <w:r w:rsidR="00813493" w:rsidRPr="00247671">
        <w:rPr>
          <w:rFonts w:asciiTheme="minorHAnsi" w:hAnsiTheme="minorHAnsi" w:cstheme="minorHAnsi"/>
        </w:rPr>
        <w:t xml:space="preserve"> </w:t>
      </w:r>
    </w:p>
    <w:p w14:paraId="39C718D7" w14:textId="00BCB646" w:rsidR="00EB70AF" w:rsidRPr="00247671" w:rsidRDefault="00EB70AF" w:rsidP="00247671">
      <w:pPr>
        <w:spacing w:after="160" w:line="360" w:lineRule="auto"/>
        <w:ind w:right="0" w:firstLine="0"/>
        <w:rPr>
          <w:rFonts w:asciiTheme="minorHAnsi" w:hAnsiTheme="minorHAnsi" w:cstheme="minorHAnsi"/>
        </w:rPr>
      </w:pPr>
    </w:p>
    <w:p w14:paraId="237DA28C" w14:textId="77777777" w:rsidR="00EB70AF" w:rsidRPr="00247671" w:rsidRDefault="00EB70AF" w:rsidP="00247671">
      <w:pPr>
        <w:spacing w:after="160" w:line="360" w:lineRule="auto"/>
        <w:ind w:right="0" w:firstLine="0"/>
        <w:rPr>
          <w:rFonts w:asciiTheme="minorHAnsi" w:hAnsiTheme="minorHAnsi" w:cstheme="minorHAnsi"/>
        </w:rPr>
      </w:pPr>
    </w:p>
    <w:p w14:paraId="1A973BA8" w14:textId="77777777" w:rsidR="00155DB8" w:rsidRPr="00247671" w:rsidRDefault="00155DB8" w:rsidP="00247671">
      <w:pPr>
        <w:spacing w:after="160" w:line="360" w:lineRule="auto"/>
        <w:ind w:right="0" w:firstLine="0"/>
        <w:rPr>
          <w:rFonts w:asciiTheme="minorHAnsi" w:hAnsiTheme="minorHAnsi" w:cstheme="minorHAnsi"/>
        </w:rPr>
      </w:pPr>
    </w:p>
    <w:p w14:paraId="59138694" w14:textId="19067521" w:rsidR="008D68CA" w:rsidRPr="00247671" w:rsidRDefault="008D68CA" w:rsidP="00247671">
      <w:pPr>
        <w:spacing w:after="160" w:line="360" w:lineRule="auto"/>
        <w:ind w:right="0" w:firstLine="0"/>
        <w:rPr>
          <w:rFonts w:asciiTheme="minorHAnsi" w:hAnsiTheme="minorHAnsi" w:cstheme="minorHAnsi"/>
        </w:rPr>
      </w:pPr>
    </w:p>
    <w:p w14:paraId="427C4A8A" w14:textId="17713B57" w:rsidR="000B6EA5" w:rsidRPr="00247671" w:rsidRDefault="00232203" w:rsidP="00247671">
      <w:pPr>
        <w:pStyle w:val="Heading1"/>
        <w:spacing w:line="360" w:lineRule="auto"/>
        <w:ind w:left="8" w:right="0"/>
        <w:rPr>
          <w:rFonts w:asciiTheme="minorHAnsi" w:hAnsiTheme="minorHAnsi" w:cstheme="minorHAnsi"/>
        </w:rPr>
      </w:pPr>
      <w:r w:rsidRPr="00247671">
        <w:rPr>
          <w:rFonts w:asciiTheme="minorHAnsi" w:hAnsiTheme="minorHAnsi" w:cstheme="minorHAnsi"/>
        </w:rPr>
        <w:br w:type="column"/>
      </w:r>
      <w:bookmarkStart w:id="23" w:name="_Toc532253294"/>
      <w:r w:rsidR="001B3195" w:rsidRPr="00247671">
        <w:rPr>
          <w:rFonts w:asciiTheme="minorHAnsi" w:hAnsiTheme="minorHAnsi" w:cstheme="minorHAnsi"/>
        </w:rPr>
        <w:lastRenderedPageBreak/>
        <w:t>Bibliography</w:t>
      </w:r>
      <w:bookmarkEnd w:id="23"/>
    </w:p>
    <w:p w14:paraId="0145AEE6" w14:textId="56BA41D4" w:rsidR="00A635C9" w:rsidRPr="00247671" w:rsidRDefault="001B3195" w:rsidP="00247671">
      <w:pPr>
        <w:pStyle w:val="Heading1"/>
        <w:spacing w:line="360" w:lineRule="auto"/>
        <w:ind w:left="8" w:right="0"/>
        <w:rPr>
          <w:rFonts w:asciiTheme="minorHAnsi" w:hAnsiTheme="minorHAnsi" w:cstheme="minorHAnsi"/>
          <w:color w:val="auto"/>
        </w:rPr>
      </w:pPr>
      <w:r w:rsidRPr="00247671">
        <w:rPr>
          <w:rFonts w:asciiTheme="minorHAnsi" w:hAnsiTheme="minorHAnsi" w:cstheme="minorHAnsi"/>
        </w:rPr>
        <w:t xml:space="preserve"> </w:t>
      </w:r>
    </w:p>
    <w:p w14:paraId="74824B07" w14:textId="77777777" w:rsidR="00F02226" w:rsidRPr="00247671" w:rsidRDefault="00F02226"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Sánchez-Kopper, A., Becker, M., Pfizenmaier, J., Kessler, C., Karau, A., &amp; Takors, R. (2016). Tracking dipeptides at work-uptake and intracellular fate in CHO culture. AMB Express, 6(1), 48.</w:t>
      </w:r>
    </w:p>
    <w:p w14:paraId="69535D0F" w14:textId="7C6CB4FE" w:rsidR="00A635C9" w:rsidRPr="00247671" w:rsidRDefault="00875077"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shd w:val="clear" w:color="auto" w:fill="FFFFFF"/>
        </w:rPr>
        <w:t>Kunert, R., &amp; Reinhart, D. (2016). Advances in recombinant antibody manufacturing. </w:t>
      </w:r>
      <w:r w:rsidRPr="00247671">
        <w:rPr>
          <w:rFonts w:asciiTheme="minorHAnsi" w:hAnsiTheme="minorHAnsi" w:cstheme="minorHAnsi"/>
          <w:i/>
          <w:color w:val="auto"/>
          <w:shd w:val="clear" w:color="auto" w:fill="FFFFFF"/>
        </w:rPr>
        <w:t>Applied microbiology and biotechnology</w:t>
      </w:r>
      <w:r w:rsidRPr="00247671">
        <w:rPr>
          <w:rFonts w:asciiTheme="minorHAnsi" w:hAnsiTheme="minorHAnsi" w:cstheme="minorHAnsi"/>
          <w:color w:val="auto"/>
          <w:shd w:val="clear" w:color="auto" w:fill="FFFFFF"/>
        </w:rPr>
        <w:t>, </w:t>
      </w:r>
      <w:r w:rsidRPr="00247671">
        <w:rPr>
          <w:rFonts w:asciiTheme="minorHAnsi" w:hAnsiTheme="minorHAnsi" w:cstheme="minorHAnsi"/>
          <w:i/>
          <w:color w:val="auto"/>
          <w:shd w:val="clear" w:color="auto" w:fill="FFFFFF"/>
        </w:rPr>
        <w:t>100</w:t>
      </w:r>
      <w:r w:rsidRPr="00247671">
        <w:rPr>
          <w:rFonts w:asciiTheme="minorHAnsi" w:hAnsiTheme="minorHAnsi" w:cstheme="minorHAnsi"/>
          <w:color w:val="auto"/>
          <w:shd w:val="clear" w:color="auto" w:fill="FFFFFF"/>
        </w:rPr>
        <w:t xml:space="preserve">(8), 3451-61. </w:t>
      </w:r>
    </w:p>
    <w:p w14:paraId="11DCDC3F" w14:textId="1B2D4A6B" w:rsidR="005B266E" w:rsidRPr="00247671" w:rsidRDefault="00750A96"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 xml:space="preserve">Gronemeyer, P., Ditz R., &amp; Strube, J. (2014). Trends in Upstream and Downstream Process Development for Antibody Manufacturing. </w:t>
      </w:r>
      <w:r w:rsidRPr="00247671">
        <w:rPr>
          <w:rStyle w:val="Emphasis"/>
          <w:rFonts w:asciiTheme="minorHAnsi" w:hAnsiTheme="minorHAnsi" w:cstheme="minorHAnsi"/>
          <w:color w:val="auto"/>
          <w:shd w:val="clear" w:color="auto" w:fill="FFFFFF"/>
        </w:rPr>
        <w:t>Bioengineering</w:t>
      </w:r>
      <w:r w:rsidRPr="00247671">
        <w:rPr>
          <w:rFonts w:asciiTheme="minorHAnsi" w:hAnsiTheme="minorHAnsi" w:cstheme="minorHAnsi"/>
          <w:color w:val="auto"/>
          <w:shd w:val="clear" w:color="auto" w:fill="FFFFFF"/>
        </w:rPr>
        <w:t xml:space="preserve">, </w:t>
      </w:r>
      <w:r w:rsidRPr="00247671">
        <w:rPr>
          <w:rStyle w:val="Emphasis"/>
          <w:rFonts w:asciiTheme="minorHAnsi" w:hAnsiTheme="minorHAnsi" w:cstheme="minorHAnsi"/>
          <w:color w:val="auto"/>
          <w:shd w:val="clear" w:color="auto" w:fill="FFFFFF"/>
        </w:rPr>
        <w:t>1</w:t>
      </w:r>
      <w:r w:rsidRPr="00247671">
        <w:rPr>
          <w:rFonts w:asciiTheme="minorHAnsi" w:hAnsiTheme="minorHAnsi" w:cstheme="minorHAnsi"/>
          <w:color w:val="auto"/>
          <w:shd w:val="clear" w:color="auto" w:fill="FFFFFF"/>
        </w:rPr>
        <w:t>(4), 188-212.</w:t>
      </w:r>
    </w:p>
    <w:p w14:paraId="2E1D943F" w14:textId="0B7EE807" w:rsidR="005B266E" w:rsidRPr="00247671" w:rsidRDefault="00870DCA"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shd w:val="clear" w:color="auto" w:fill="FFFFFF"/>
        </w:rPr>
        <w:t>Ahmadi, S., Davami, F., Davoudi, N., Nematpour, F., Ahmadi, M., Ebadat, S., Azadmanesh, K., Barkh</w:t>
      </w:r>
      <w:r w:rsidR="000A6B9F" w:rsidRPr="00247671">
        <w:rPr>
          <w:rFonts w:asciiTheme="minorHAnsi" w:hAnsiTheme="minorHAnsi" w:cstheme="minorHAnsi"/>
          <w:color w:val="auto"/>
          <w:shd w:val="clear" w:color="auto" w:fill="FFFFFF"/>
        </w:rPr>
        <w:t>ordari, F.,</w:t>
      </w:r>
      <w:r w:rsidRPr="00247671">
        <w:rPr>
          <w:rFonts w:asciiTheme="minorHAnsi" w:hAnsiTheme="minorHAnsi" w:cstheme="minorHAnsi"/>
          <w:color w:val="auto"/>
          <w:shd w:val="clear" w:color="auto" w:fill="FFFFFF"/>
        </w:rPr>
        <w:t xml:space="preserve"> Mahboudi, F. (2017). Monoclonal antibodies expression improvement in CHO cells by PiggyBac transposition regarding vectors ratios and design. </w:t>
      </w:r>
      <w:r w:rsidRPr="00247671">
        <w:rPr>
          <w:rFonts w:asciiTheme="minorHAnsi" w:hAnsiTheme="minorHAnsi" w:cstheme="minorHAnsi"/>
          <w:i/>
          <w:color w:val="auto"/>
          <w:shd w:val="clear" w:color="auto" w:fill="FFFFFF"/>
        </w:rPr>
        <w:t>PloS one</w:t>
      </w:r>
      <w:r w:rsidRPr="00247671">
        <w:rPr>
          <w:rFonts w:asciiTheme="minorHAnsi" w:hAnsiTheme="minorHAnsi" w:cstheme="minorHAnsi"/>
          <w:color w:val="auto"/>
          <w:shd w:val="clear" w:color="auto" w:fill="FFFFFF"/>
        </w:rPr>
        <w:t>, </w:t>
      </w:r>
      <w:r w:rsidRPr="00247671">
        <w:rPr>
          <w:rFonts w:asciiTheme="minorHAnsi" w:hAnsiTheme="minorHAnsi" w:cstheme="minorHAnsi"/>
          <w:i/>
          <w:color w:val="auto"/>
          <w:shd w:val="clear" w:color="auto" w:fill="FFFFFF"/>
        </w:rPr>
        <w:t>12</w:t>
      </w:r>
      <w:r w:rsidRPr="00247671">
        <w:rPr>
          <w:rFonts w:asciiTheme="minorHAnsi" w:hAnsiTheme="minorHAnsi" w:cstheme="minorHAnsi"/>
          <w:color w:val="auto"/>
          <w:shd w:val="clear" w:color="auto" w:fill="FFFFFF"/>
        </w:rPr>
        <w:t xml:space="preserve">(6), e0179902. doi:10.1371/journal.pone.0179902 </w:t>
      </w:r>
    </w:p>
    <w:p w14:paraId="1510ED7C" w14:textId="159977CC" w:rsidR="005B266E" w:rsidRPr="00247671" w:rsidRDefault="00C27589"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 xml:space="preserve">Højmark Omkvist, D. et. Al. (2010). A Quantitative Structure–Activity Relationship for Translocation of Tripeptides via the Human Proton-Coupled Peptide Transporter, hPEPT1 (SLC15A1). </w:t>
      </w:r>
      <w:r w:rsidRPr="00247671">
        <w:rPr>
          <w:rFonts w:asciiTheme="minorHAnsi" w:hAnsiTheme="minorHAnsi" w:cstheme="minorHAnsi"/>
          <w:i/>
          <w:color w:val="auto"/>
        </w:rPr>
        <w:t>The AAPS Journal, 12</w:t>
      </w:r>
      <w:r w:rsidRPr="00247671">
        <w:rPr>
          <w:rFonts w:asciiTheme="minorHAnsi" w:hAnsiTheme="minorHAnsi" w:cstheme="minorHAnsi"/>
          <w:color w:val="auto"/>
        </w:rPr>
        <w:t>(3), 385-396).</w:t>
      </w:r>
    </w:p>
    <w:p w14:paraId="19FA7697" w14:textId="6C2E3406" w:rsidR="007F5018" w:rsidRPr="00247671" w:rsidRDefault="007F5018"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eastAsiaTheme="minorEastAsia" w:hAnsiTheme="minorHAnsi" w:cstheme="minorHAnsi"/>
          <w:color w:val="auto"/>
        </w:rPr>
        <w:t xml:space="preserve">Imamoto, Y., Tanaka, H., Takahashi, K., Konno, Y., &amp; Suzawa, T. (2012). Advantages of AlaGln as an additive to cell culture medium: use with anti-CD20 chimeric antibody-producing POTELLIGENT™ CHO cell lines. Cytotechnology, 65(1), 135-43. </w:t>
      </w:r>
    </w:p>
    <w:p w14:paraId="2E91F3FA" w14:textId="6B2B1FC0" w:rsidR="00C27589" w:rsidRPr="00247671" w:rsidRDefault="00C27589"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pRVL-5 was a gift from Daniel Christ (Addgene plasmid # 104583 ; http://n2t.net/addgene:104583 ; RRID:Addgene_104583).</w:t>
      </w:r>
    </w:p>
    <w:p w14:paraId="7409E33D" w14:textId="2E91ADCD" w:rsidR="005B266E" w:rsidRPr="00247671" w:rsidRDefault="006819F8"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 xml:space="preserve">ThermoFisher Scientific. Invitrogen PureLink™ HiPure Plasmid Maxiprep Kit. K210007. </w:t>
      </w:r>
      <w:hyperlink r:id="rId22" w:history="1">
        <w:r w:rsidRPr="00247671">
          <w:rPr>
            <w:rStyle w:val="Hyperlink"/>
            <w:rFonts w:asciiTheme="minorHAnsi" w:hAnsiTheme="minorHAnsi" w:cstheme="minorHAnsi"/>
            <w:color w:val="auto"/>
          </w:rPr>
          <w:t>https://www.thermofisher.com/order/catalog/product/K210007?ICID=cvc-plasmid-maxi-prep-c2t1</w:t>
        </w:r>
      </w:hyperlink>
      <w:r w:rsidRPr="00247671">
        <w:rPr>
          <w:rFonts w:asciiTheme="minorHAnsi" w:hAnsiTheme="minorHAnsi" w:cstheme="minorHAnsi"/>
          <w:color w:val="auto"/>
        </w:rPr>
        <w:t xml:space="preserve"> (accessed March 27, 2018). </w:t>
      </w:r>
    </w:p>
    <w:p w14:paraId="4411A1BD" w14:textId="2D9BC340" w:rsidR="005B266E" w:rsidRPr="00247671" w:rsidRDefault="006819F8"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 xml:space="preserve">ThermoFisher Scientific. Gibco FreeStyle™ MAX CHO Expression System. K900020. </w:t>
      </w:r>
      <w:hyperlink r:id="rId23" w:history="1">
        <w:r w:rsidRPr="00247671">
          <w:rPr>
            <w:rStyle w:val="Hyperlink"/>
            <w:rFonts w:asciiTheme="minorHAnsi" w:hAnsiTheme="minorHAnsi" w:cstheme="minorHAnsi"/>
            <w:color w:val="auto"/>
          </w:rPr>
          <w:t>https://www.thermofisher.com/order/catalog/product/K900020</w:t>
        </w:r>
      </w:hyperlink>
      <w:r w:rsidRPr="00247671">
        <w:rPr>
          <w:rFonts w:asciiTheme="minorHAnsi" w:hAnsiTheme="minorHAnsi" w:cstheme="minorHAnsi"/>
          <w:color w:val="auto"/>
        </w:rPr>
        <w:t xml:space="preserve"> (accessed March 27, 2018).</w:t>
      </w:r>
    </w:p>
    <w:p w14:paraId="1114CDFF" w14:textId="7EFF76BC" w:rsidR="005B266E" w:rsidRPr="00247671" w:rsidRDefault="006819F8"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 xml:space="preserve">TOKU-E. Hygromycin B Protocol and Selection Guide.  </w:t>
      </w:r>
      <w:r w:rsidR="001E736E" w:rsidRPr="00247671">
        <w:rPr>
          <w:rFonts w:asciiTheme="minorHAnsi" w:hAnsiTheme="minorHAnsi" w:cstheme="minorHAnsi"/>
          <w:color w:val="auto"/>
        </w:rPr>
        <w:t xml:space="preserve"> </w:t>
      </w:r>
      <w:hyperlink r:id="rId24" w:history="1">
        <w:r w:rsidR="001E736E" w:rsidRPr="00247671">
          <w:rPr>
            <w:rStyle w:val="Hyperlink"/>
            <w:rFonts w:asciiTheme="minorHAnsi" w:hAnsiTheme="minorHAnsi" w:cstheme="minorHAnsi"/>
            <w:color w:val="auto"/>
          </w:rPr>
          <w:t>file:///C:/Users/Alexandra/Downloads/Hygromycin-Protocol%20(1).pdf</w:t>
        </w:r>
      </w:hyperlink>
      <w:r w:rsidR="001E736E" w:rsidRPr="00247671">
        <w:rPr>
          <w:rFonts w:asciiTheme="minorHAnsi" w:hAnsiTheme="minorHAnsi" w:cstheme="minorHAnsi"/>
          <w:color w:val="auto"/>
        </w:rPr>
        <w:t xml:space="preserve"> </w:t>
      </w:r>
      <w:r w:rsidRPr="00247671">
        <w:rPr>
          <w:rFonts w:asciiTheme="minorHAnsi" w:hAnsiTheme="minorHAnsi" w:cstheme="minorHAnsi"/>
          <w:color w:val="auto"/>
        </w:rPr>
        <w:t xml:space="preserve">(accessed October 13, 2018). </w:t>
      </w:r>
    </w:p>
    <w:p w14:paraId="452E2450" w14:textId="77777777" w:rsidR="008D68CA" w:rsidRPr="00247671" w:rsidRDefault="006819F8" w:rsidP="00247671">
      <w:pPr>
        <w:pStyle w:val="ListParagraph"/>
        <w:numPr>
          <w:ilvl w:val="0"/>
          <w:numId w:val="16"/>
        </w:numPr>
        <w:spacing w:after="100" w:line="360" w:lineRule="auto"/>
        <w:ind w:right="0"/>
        <w:rPr>
          <w:rFonts w:asciiTheme="minorHAnsi" w:hAnsiTheme="minorHAnsi" w:cstheme="minorHAnsi"/>
          <w:color w:val="auto"/>
        </w:rPr>
      </w:pPr>
      <w:r w:rsidRPr="00247671">
        <w:rPr>
          <w:rFonts w:asciiTheme="minorHAnsi" w:hAnsiTheme="minorHAnsi" w:cstheme="minorHAnsi"/>
          <w:color w:val="auto"/>
        </w:rPr>
        <w:t xml:space="preserve">ThermoFisher. Trypan Blue Exclusion.  </w:t>
      </w:r>
      <w:r w:rsidR="00E67599" w:rsidRPr="00247671">
        <w:rPr>
          <w:rFonts w:asciiTheme="minorHAnsi" w:hAnsiTheme="minorHAnsi" w:cstheme="minorHAnsi"/>
          <w:color w:val="auto"/>
        </w:rPr>
        <w:t xml:space="preserve"> </w:t>
      </w:r>
      <w:hyperlink r:id="rId25" w:history="1">
        <w:r w:rsidR="00E67599" w:rsidRPr="00247671">
          <w:rPr>
            <w:rStyle w:val="Hyperlink"/>
            <w:rFonts w:asciiTheme="minorHAnsi" w:hAnsiTheme="minorHAnsi" w:cstheme="minorHAnsi"/>
            <w:color w:val="auto"/>
          </w:rPr>
          <w:t>https://www.thermofisher.com/us/en/home/references/gibco-cell-culture-basics/cell-culture-protocols/trypan-blue-exclusion.html</w:t>
        </w:r>
      </w:hyperlink>
      <w:r w:rsidR="00E67599" w:rsidRPr="00247671">
        <w:rPr>
          <w:rFonts w:asciiTheme="minorHAnsi" w:hAnsiTheme="minorHAnsi" w:cstheme="minorHAnsi"/>
          <w:color w:val="auto"/>
        </w:rPr>
        <w:t xml:space="preserve"> </w:t>
      </w:r>
      <w:r w:rsidRPr="00247671">
        <w:rPr>
          <w:rFonts w:asciiTheme="minorHAnsi" w:hAnsiTheme="minorHAnsi" w:cstheme="minorHAnsi"/>
          <w:color w:val="auto"/>
        </w:rPr>
        <w:t xml:space="preserve">(accessed October 10, 2018). </w:t>
      </w:r>
    </w:p>
    <w:p w14:paraId="0A6923E6" w14:textId="5E2C6F4E" w:rsidR="1F9F2765" w:rsidRPr="00247671" w:rsidRDefault="1F9F2765" w:rsidP="00247671">
      <w:pPr>
        <w:pStyle w:val="ListParagraph"/>
        <w:numPr>
          <w:ilvl w:val="0"/>
          <w:numId w:val="16"/>
        </w:numPr>
        <w:spacing w:after="100" w:line="360" w:lineRule="auto"/>
        <w:ind w:right="0"/>
        <w:rPr>
          <w:rFonts w:asciiTheme="minorHAnsi" w:hAnsiTheme="minorHAnsi" w:cstheme="minorHAnsi"/>
          <w:color w:val="auto"/>
          <w:sz w:val="19"/>
          <w:szCs w:val="19"/>
        </w:rPr>
      </w:pPr>
      <w:r w:rsidRPr="00247671">
        <w:rPr>
          <w:rFonts w:asciiTheme="minorHAnsi" w:eastAsiaTheme="minorEastAsia" w:hAnsiTheme="minorHAnsi" w:cstheme="minorHAnsi"/>
          <w:color w:val="auto"/>
        </w:rPr>
        <w:t xml:space="preserve">Spanier B. (2013). Transcriptional and functional regulation of the intestinal peptide transporter PEPT1. </w:t>
      </w:r>
      <w:r w:rsidRPr="00247671">
        <w:rPr>
          <w:rFonts w:asciiTheme="minorHAnsi" w:eastAsiaTheme="minorEastAsia" w:hAnsiTheme="minorHAnsi" w:cstheme="minorHAnsi"/>
          <w:i/>
          <w:iCs/>
          <w:color w:val="auto"/>
        </w:rPr>
        <w:t>The Journal of physiology</w:t>
      </w:r>
      <w:r w:rsidRPr="00247671">
        <w:rPr>
          <w:rFonts w:asciiTheme="minorHAnsi" w:eastAsiaTheme="minorEastAsia" w:hAnsiTheme="minorHAnsi" w:cstheme="minorHAnsi"/>
          <w:color w:val="auto"/>
        </w:rPr>
        <w:t xml:space="preserve">, </w:t>
      </w:r>
      <w:r w:rsidRPr="00247671">
        <w:rPr>
          <w:rFonts w:asciiTheme="minorHAnsi" w:eastAsiaTheme="minorEastAsia" w:hAnsiTheme="minorHAnsi" w:cstheme="minorHAnsi"/>
          <w:i/>
          <w:iCs/>
          <w:color w:val="auto"/>
        </w:rPr>
        <w:t>592</w:t>
      </w:r>
      <w:r w:rsidRPr="00247671">
        <w:rPr>
          <w:rFonts w:asciiTheme="minorHAnsi" w:eastAsiaTheme="minorEastAsia" w:hAnsiTheme="minorHAnsi" w:cstheme="minorHAnsi"/>
          <w:color w:val="auto"/>
        </w:rPr>
        <w:t xml:space="preserve">(5), 871-9. </w:t>
      </w:r>
    </w:p>
    <w:p w14:paraId="7DE509EA" w14:textId="0BF02188" w:rsidR="000B6EA5" w:rsidRPr="00247671" w:rsidRDefault="000B6EA5" w:rsidP="00247671">
      <w:pPr>
        <w:spacing w:after="160" w:line="360" w:lineRule="auto"/>
        <w:ind w:right="0" w:firstLine="0"/>
        <w:rPr>
          <w:rFonts w:asciiTheme="minorHAnsi" w:hAnsiTheme="minorHAnsi" w:cstheme="minorHAnsi"/>
          <w:b/>
          <w:sz w:val="30"/>
        </w:rPr>
      </w:pPr>
      <w:r w:rsidRPr="00247671">
        <w:rPr>
          <w:rFonts w:asciiTheme="minorHAnsi" w:hAnsiTheme="minorHAnsi" w:cstheme="minorHAnsi"/>
        </w:rPr>
        <w:br w:type="page"/>
      </w:r>
    </w:p>
    <w:p w14:paraId="02AD87BC" w14:textId="1446DEFB" w:rsidR="00A635C9" w:rsidRPr="00247671" w:rsidRDefault="001B3195" w:rsidP="00247671">
      <w:pPr>
        <w:pStyle w:val="Heading1"/>
        <w:spacing w:after="474" w:line="360" w:lineRule="auto"/>
        <w:ind w:left="8" w:right="0"/>
        <w:rPr>
          <w:rFonts w:asciiTheme="minorHAnsi" w:hAnsiTheme="minorHAnsi" w:cstheme="minorHAnsi"/>
        </w:rPr>
      </w:pPr>
      <w:bookmarkStart w:id="24" w:name="_Toc532253295"/>
      <w:r w:rsidRPr="00247671">
        <w:rPr>
          <w:rFonts w:asciiTheme="minorHAnsi" w:hAnsiTheme="minorHAnsi" w:cstheme="minorHAnsi"/>
        </w:rPr>
        <w:lastRenderedPageBreak/>
        <w:t>Appendix</w:t>
      </w:r>
      <w:bookmarkEnd w:id="24"/>
      <w:r w:rsidRPr="00247671">
        <w:rPr>
          <w:rFonts w:asciiTheme="minorHAnsi" w:hAnsiTheme="minorHAnsi" w:cstheme="minorHAnsi"/>
        </w:rPr>
        <w:t xml:space="preserve"> </w:t>
      </w:r>
    </w:p>
    <w:p w14:paraId="3C6DF46F" w14:textId="22A3B20B" w:rsidR="00B03962" w:rsidRPr="00247671" w:rsidRDefault="001B3195" w:rsidP="00247671">
      <w:pPr>
        <w:pStyle w:val="Heading2"/>
        <w:spacing w:after="0" w:line="360" w:lineRule="auto"/>
        <w:ind w:left="8"/>
        <w:rPr>
          <w:rFonts w:asciiTheme="minorHAnsi" w:hAnsiTheme="minorHAnsi" w:cstheme="minorHAnsi"/>
        </w:rPr>
      </w:pPr>
      <w:bookmarkStart w:id="25" w:name="_Toc532253296"/>
      <w:r w:rsidRPr="00247671">
        <w:rPr>
          <w:rFonts w:asciiTheme="minorHAnsi" w:hAnsiTheme="minorHAnsi" w:cstheme="minorHAnsi"/>
        </w:rPr>
        <w:t>Appendix A</w:t>
      </w:r>
      <w:r w:rsidR="00B03962" w:rsidRPr="00247671">
        <w:rPr>
          <w:rFonts w:asciiTheme="minorHAnsi" w:hAnsiTheme="minorHAnsi" w:cstheme="minorHAnsi"/>
        </w:rPr>
        <w:t>: Plasmid Maps</w:t>
      </w:r>
      <w:bookmarkEnd w:id="25"/>
    </w:p>
    <w:p w14:paraId="7CF204E4" w14:textId="7BAD1EAB" w:rsidR="00B03962" w:rsidRPr="00247671" w:rsidRDefault="00B03962" w:rsidP="00247671">
      <w:pPr>
        <w:spacing w:line="360" w:lineRule="auto"/>
        <w:rPr>
          <w:rFonts w:asciiTheme="minorHAnsi" w:hAnsiTheme="minorHAnsi" w:cstheme="minorHAnsi"/>
        </w:rPr>
      </w:pPr>
      <w:r w:rsidRPr="00247671">
        <w:rPr>
          <w:rFonts w:asciiTheme="minorHAnsi" w:hAnsiTheme="minorHAnsi" w:cstheme="minorHAnsi"/>
        </w:rPr>
        <w:t>The following are plasmid maps</w:t>
      </w:r>
      <w:r w:rsidR="00B4389F" w:rsidRPr="00247671">
        <w:rPr>
          <w:rFonts w:asciiTheme="minorHAnsi" w:hAnsiTheme="minorHAnsi" w:cstheme="minorHAnsi"/>
        </w:rPr>
        <w:t xml:space="preserve"> for the p</w:t>
      </w:r>
      <w:r w:rsidRPr="00247671">
        <w:rPr>
          <w:rFonts w:asciiTheme="minorHAnsi" w:hAnsiTheme="minorHAnsi" w:cstheme="minorHAnsi"/>
        </w:rPr>
        <w:t>lasmid DNA used</w:t>
      </w:r>
      <w:r w:rsidR="00B4389F" w:rsidRPr="00247671">
        <w:rPr>
          <w:rFonts w:asciiTheme="minorHAnsi" w:hAnsiTheme="minorHAnsi" w:cstheme="minorHAnsi"/>
        </w:rPr>
        <w:t xml:space="preserve"> in the experiments. The plasmid maps were generated using Benchling.</w:t>
      </w:r>
    </w:p>
    <w:p w14:paraId="79763368" w14:textId="77777777" w:rsidR="00B03962" w:rsidRPr="00247671" w:rsidRDefault="00B03962" w:rsidP="00247671">
      <w:pPr>
        <w:spacing w:line="360" w:lineRule="auto"/>
        <w:rPr>
          <w:rFonts w:asciiTheme="minorHAnsi" w:hAnsiTheme="minorHAnsi" w:cstheme="minorHAnsi"/>
        </w:rPr>
      </w:pPr>
    </w:p>
    <w:p w14:paraId="597A22EE" w14:textId="5645842B" w:rsidR="00B03962" w:rsidRPr="00247671" w:rsidRDefault="00B03962" w:rsidP="00247671">
      <w:pPr>
        <w:spacing w:line="360" w:lineRule="auto"/>
        <w:rPr>
          <w:rFonts w:asciiTheme="minorHAnsi" w:hAnsiTheme="minorHAnsi" w:cstheme="minorHAnsi"/>
        </w:rPr>
      </w:pPr>
      <w:r w:rsidRPr="00247671">
        <w:rPr>
          <w:rFonts w:asciiTheme="minorHAnsi" w:hAnsiTheme="minorHAnsi" w:cstheme="minorHAnsi"/>
        </w:rPr>
        <w:t>Appendix A.1: CHO SLC15a1 Custom Plasmid</w:t>
      </w:r>
    </w:p>
    <w:p w14:paraId="7B89F810" w14:textId="63D85A3B" w:rsidR="00B03962" w:rsidRPr="00247671" w:rsidRDefault="00B4389F" w:rsidP="00247671">
      <w:pPr>
        <w:spacing w:line="360" w:lineRule="auto"/>
        <w:rPr>
          <w:rFonts w:asciiTheme="minorHAnsi" w:hAnsiTheme="minorHAnsi" w:cstheme="minorHAnsi"/>
        </w:rPr>
      </w:pPr>
      <w:r w:rsidRPr="00247671">
        <w:rPr>
          <w:rFonts w:asciiTheme="minorHAnsi" w:hAnsiTheme="minorHAnsi" w:cstheme="minorHAnsi"/>
          <w:noProof/>
        </w:rPr>
        <w:drawing>
          <wp:inline distT="0" distB="0" distL="0" distR="0" wp14:anchorId="7E0A8357" wp14:editId="41F84A6E">
            <wp:extent cx="5943600" cy="6043930"/>
            <wp:effectExtent l="0" t="0" r="0" b="0"/>
            <wp:docPr id="1257174296" name="Picture 12571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043930"/>
                    </a:xfrm>
                    <a:prstGeom prst="rect">
                      <a:avLst/>
                    </a:prstGeom>
                  </pic:spPr>
                </pic:pic>
              </a:graphicData>
            </a:graphic>
          </wp:inline>
        </w:drawing>
      </w:r>
    </w:p>
    <w:p w14:paraId="1DBC6F5D" w14:textId="77777777" w:rsidR="00B03962" w:rsidRPr="00247671" w:rsidRDefault="00B03962" w:rsidP="00247671">
      <w:pPr>
        <w:spacing w:line="360" w:lineRule="auto"/>
        <w:rPr>
          <w:rFonts w:asciiTheme="minorHAnsi" w:hAnsiTheme="minorHAnsi" w:cstheme="minorHAnsi"/>
        </w:rPr>
      </w:pPr>
    </w:p>
    <w:p w14:paraId="0B91DAF3" w14:textId="4EC73066" w:rsidR="00B03962" w:rsidRPr="00247671" w:rsidRDefault="00B03962" w:rsidP="00247671">
      <w:pPr>
        <w:spacing w:line="360" w:lineRule="auto"/>
        <w:rPr>
          <w:rFonts w:asciiTheme="minorHAnsi" w:hAnsiTheme="minorHAnsi" w:cstheme="minorHAnsi"/>
        </w:rPr>
      </w:pPr>
      <w:r w:rsidRPr="00247671">
        <w:rPr>
          <w:rFonts w:asciiTheme="minorHAnsi" w:hAnsiTheme="minorHAnsi" w:cstheme="minorHAnsi"/>
        </w:rPr>
        <w:lastRenderedPageBreak/>
        <w:t>Appendix A.2: CHO GFP Custom Plasmid</w:t>
      </w:r>
    </w:p>
    <w:p w14:paraId="17A6DDAB" w14:textId="7A810C24" w:rsidR="00B03962" w:rsidRPr="00247671" w:rsidRDefault="00B4389F" w:rsidP="00247671">
      <w:pPr>
        <w:spacing w:line="360" w:lineRule="auto"/>
        <w:rPr>
          <w:rFonts w:asciiTheme="minorHAnsi" w:hAnsiTheme="minorHAnsi" w:cstheme="minorHAnsi"/>
        </w:rPr>
      </w:pPr>
      <w:r w:rsidRPr="00247671">
        <w:rPr>
          <w:rFonts w:asciiTheme="minorHAnsi" w:hAnsiTheme="minorHAnsi" w:cstheme="minorHAnsi"/>
          <w:noProof/>
        </w:rPr>
        <w:drawing>
          <wp:inline distT="0" distB="0" distL="0" distR="0" wp14:anchorId="43BBC5A0" wp14:editId="081E2E16">
            <wp:extent cx="5943600" cy="5956935"/>
            <wp:effectExtent l="0" t="0" r="0" b="5715"/>
            <wp:docPr id="1257174295" name="Picture 12571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956935"/>
                    </a:xfrm>
                    <a:prstGeom prst="rect">
                      <a:avLst/>
                    </a:prstGeom>
                  </pic:spPr>
                </pic:pic>
              </a:graphicData>
            </a:graphic>
          </wp:inline>
        </w:drawing>
      </w:r>
    </w:p>
    <w:p w14:paraId="2495C89E" w14:textId="36C1272A" w:rsidR="00B03962" w:rsidRPr="00247671" w:rsidRDefault="00B03962" w:rsidP="00247671">
      <w:pPr>
        <w:spacing w:line="360" w:lineRule="auto"/>
        <w:rPr>
          <w:rFonts w:asciiTheme="minorHAnsi" w:hAnsiTheme="minorHAnsi" w:cstheme="minorHAnsi"/>
        </w:rPr>
      </w:pPr>
    </w:p>
    <w:p w14:paraId="2B08501A" w14:textId="4DEBD2D0" w:rsidR="00B03962" w:rsidRPr="00247671" w:rsidRDefault="00B03962" w:rsidP="00247671">
      <w:pPr>
        <w:spacing w:line="360" w:lineRule="auto"/>
        <w:rPr>
          <w:rFonts w:asciiTheme="minorHAnsi" w:hAnsiTheme="minorHAnsi" w:cstheme="minorHAnsi"/>
        </w:rPr>
      </w:pPr>
      <w:r w:rsidRPr="00247671">
        <w:rPr>
          <w:rFonts w:asciiTheme="minorHAnsi" w:hAnsiTheme="minorHAnsi" w:cstheme="minorHAnsi"/>
        </w:rPr>
        <w:t>Appendix A.3: pRVL5 (IgG) Plasmid</w:t>
      </w:r>
    </w:p>
    <w:p w14:paraId="6B03467C" w14:textId="7283C2F4" w:rsidR="00B03962" w:rsidRPr="00247671" w:rsidRDefault="00B4389F" w:rsidP="00247671">
      <w:pPr>
        <w:spacing w:line="360" w:lineRule="auto"/>
        <w:rPr>
          <w:rFonts w:asciiTheme="minorHAnsi" w:hAnsiTheme="minorHAnsi" w:cstheme="minorHAnsi"/>
        </w:rPr>
      </w:pPr>
      <w:r w:rsidRPr="00247671">
        <w:rPr>
          <w:rFonts w:asciiTheme="minorHAnsi" w:hAnsiTheme="minorHAnsi" w:cstheme="minorHAnsi"/>
          <w:noProof/>
        </w:rPr>
        <w:lastRenderedPageBreak/>
        <w:drawing>
          <wp:inline distT="0" distB="0" distL="0" distR="0" wp14:anchorId="43DB06A6" wp14:editId="3EA24495">
            <wp:extent cx="5943600" cy="6207125"/>
            <wp:effectExtent l="0" t="0" r="0" b="3175"/>
            <wp:docPr id="1257174297" name="Picture 12571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207125"/>
                    </a:xfrm>
                    <a:prstGeom prst="rect">
                      <a:avLst/>
                    </a:prstGeom>
                  </pic:spPr>
                </pic:pic>
              </a:graphicData>
            </a:graphic>
          </wp:inline>
        </w:drawing>
      </w:r>
    </w:p>
    <w:p w14:paraId="4EBCB376" w14:textId="77777777" w:rsidR="00B03962" w:rsidRPr="00247671" w:rsidRDefault="00B03962" w:rsidP="00247671">
      <w:pPr>
        <w:spacing w:line="360" w:lineRule="auto"/>
        <w:rPr>
          <w:rFonts w:asciiTheme="minorHAnsi" w:hAnsiTheme="minorHAnsi" w:cstheme="minorHAnsi"/>
        </w:rPr>
      </w:pPr>
    </w:p>
    <w:p w14:paraId="70513FE3" w14:textId="77777777" w:rsidR="00B03962" w:rsidRPr="00247671" w:rsidRDefault="00B03962" w:rsidP="00247671">
      <w:pPr>
        <w:spacing w:line="360" w:lineRule="auto"/>
        <w:rPr>
          <w:rFonts w:asciiTheme="minorHAnsi" w:hAnsiTheme="minorHAnsi" w:cstheme="minorHAnsi"/>
        </w:rPr>
      </w:pPr>
    </w:p>
    <w:p w14:paraId="7D28E547" w14:textId="77777777" w:rsidR="00B03962" w:rsidRPr="00247671" w:rsidRDefault="00B03962" w:rsidP="00247671">
      <w:pPr>
        <w:pStyle w:val="Heading2"/>
        <w:spacing w:after="0" w:line="360" w:lineRule="auto"/>
        <w:ind w:left="8"/>
        <w:rPr>
          <w:rFonts w:asciiTheme="minorHAnsi" w:hAnsiTheme="minorHAnsi" w:cstheme="minorHAnsi"/>
        </w:rPr>
      </w:pPr>
    </w:p>
    <w:p w14:paraId="563CF377" w14:textId="02BEAA15" w:rsidR="00A635C9" w:rsidRPr="00247671" w:rsidRDefault="00B4389F" w:rsidP="00247671">
      <w:pPr>
        <w:pStyle w:val="Heading2"/>
        <w:spacing w:after="0" w:line="360" w:lineRule="auto"/>
        <w:ind w:left="8"/>
        <w:rPr>
          <w:rFonts w:asciiTheme="minorHAnsi" w:hAnsiTheme="minorHAnsi" w:cstheme="minorHAnsi"/>
        </w:rPr>
      </w:pPr>
      <w:bookmarkStart w:id="26" w:name="_Toc532253297"/>
      <w:r w:rsidRPr="00247671">
        <w:rPr>
          <w:rFonts w:asciiTheme="minorHAnsi" w:hAnsiTheme="minorHAnsi" w:cstheme="minorHAnsi"/>
        </w:rPr>
        <w:t>Appendix B</w:t>
      </w:r>
      <w:r w:rsidR="001B3195" w:rsidRPr="00247671">
        <w:rPr>
          <w:rFonts w:asciiTheme="minorHAnsi" w:hAnsiTheme="minorHAnsi" w:cstheme="minorHAnsi"/>
        </w:rPr>
        <w:t xml:space="preserve">: </w:t>
      </w:r>
      <w:r w:rsidR="00380E2A" w:rsidRPr="00247671">
        <w:rPr>
          <w:rFonts w:asciiTheme="minorHAnsi" w:hAnsiTheme="minorHAnsi" w:cstheme="minorHAnsi"/>
        </w:rPr>
        <w:t>Transfection Efficiency Raw Data</w:t>
      </w:r>
      <w:bookmarkEnd w:id="26"/>
      <w:r w:rsidR="001B3195" w:rsidRPr="00247671">
        <w:rPr>
          <w:rFonts w:asciiTheme="minorHAnsi" w:hAnsiTheme="minorHAnsi" w:cstheme="minorHAnsi"/>
        </w:rPr>
        <w:t xml:space="preserve"> </w:t>
      </w:r>
    </w:p>
    <w:p w14:paraId="58D4736C" w14:textId="77777777" w:rsidR="004B4500" w:rsidRPr="00247671" w:rsidRDefault="004B4500" w:rsidP="00247671">
      <w:pPr>
        <w:spacing w:line="360" w:lineRule="auto"/>
        <w:rPr>
          <w:rFonts w:asciiTheme="minorHAnsi" w:hAnsiTheme="minorHAnsi" w:cstheme="minorHAnsi"/>
        </w:rPr>
      </w:pPr>
    </w:p>
    <w:p w14:paraId="6634639C" w14:textId="06796582" w:rsidR="004B4500" w:rsidRPr="00247671" w:rsidRDefault="00B4389F" w:rsidP="00247671">
      <w:pPr>
        <w:spacing w:line="360" w:lineRule="auto"/>
        <w:rPr>
          <w:rFonts w:asciiTheme="minorHAnsi" w:hAnsiTheme="minorHAnsi" w:cstheme="minorHAnsi"/>
          <w:sz w:val="24"/>
          <w:szCs w:val="24"/>
        </w:rPr>
      </w:pPr>
      <w:r w:rsidRPr="00247671">
        <w:rPr>
          <w:rFonts w:asciiTheme="minorHAnsi" w:hAnsiTheme="minorHAnsi" w:cstheme="minorHAnsi"/>
          <w:szCs w:val="24"/>
        </w:rPr>
        <w:t>Appendix B</w:t>
      </w:r>
      <w:r w:rsidR="004B4500" w:rsidRPr="00247671">
        <w:rPr>
          <w:rFonts w:asciiTheme="minorHAnsi" w:hAnsiTheme="minorHAnsi" w:cstheme="minorHAnsi"/>
          <w:szCs w:val="24"/>
        </w:rPr>
        <w:t>.1: Transfection Efficiency Raw Flow Cytometer Data</w:t>
      </w:r>
    </w:p>
    <w:p w14:paraId="02DE47EB" w14:textId="77777777" w:rsidR="004B4500" w:rsidRPr="00247671" w:rsidRDefault="004B4500" w:rsidP="00247671">
      <w:pPr>
        <w:spacing w:line="360" w:lineRule="auto"/>
        <w:rPr>
          <w:rFonts w:asciiTheme="minorHAnsi" w:hAnsiTheme="minorHAnsi" w:cstheme="minorHAnsi"/>
        </w:rPr>
      </w:pPr>
      <w:r w:rsidRPr="00247671">
        <w:rPr>
          <w:rFonts w:asciiTheme="minorHAnsi" w:hAnsiTheme="minorHAnsi" w:cstheme="minorHAnsi"/>
          <w:noProof/>
        </w:rPr>
        <w:lastRenderedPageBreak/>
        <w:drawing>
          <wp:inline distT="0" distB="0" distL="0" distR="0" wp14:anchorId="2479B998" wp14:editId="6CD1D10A">
            <wp:extent cx="5943600" cy="4669155"/>
            <wp:effectExtent l="0" t="0" r="0" b="0"/>
            <wp:docPr id="757507432" name="Picture 75750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669155"/>
                    </a:xfrm>
                    <a:prstGeom prst="rect">
                      <a:avLst/>
                    </a:prstGeom>
                  </pic:spPr>
                </pic:pic>
              </a:graphicData>
            </a:graphic>
          </wp:inline>
        </w:drawing>
      </w:r>
    </w:p>
    <w:p w14:paraId="0CDD6C50" w14:textId="695CE07B" w:rsidR="00232203" w:rsidRPr="00247671" w:rsidRDefault="00232203" w:rsidP="00247671">
      <w:pPr>
        <w:spacing w:line="360" w:lineRule="auto"/>
        <w:rPr>
          <w:rFonts w:asciiTheme="minorHAnsi" w:hAnsiTheme="minorHAnsi" w:cstheme="minorHAnsi"/>
        </w:rPr>
      </w:pPr>
    </w:p>
    <w:p w14:paraId="2D944815" w14:textId="0E955795" w:rsidR="00643B4E" w:rsidRPr="00247671" w:rsidRDefault="00643B4E" w:rsidP="00247671">
      <w:pPr>
        <w:pStyle w:val="Heading2"/>
        <w:spacing w:after="0" w:line="360" w:lineRule="auto"/>
        <w:ind w:left="8"/>
        <w:rPr>
          <w:rFonts w:asciiTheme="minorHAnsi" w:hAnsiTheme="minorHAnsi" w:cstheme="minorHAnsi"/>
        </w:rPr>
      </w:pPr>
      <w:bookmarkStart w:id="27" w:name="_Toc532253298"/>
      <w:r w:rsidRPr="00247671">
        <w:rPr>
          <w:rFonts w:asciiTheme="minorHAnsi" w:hAnsiTheme="minorHAnsi" w:cstheme="minorHAnsi"/>
        </w:rPr>
        <w:t>A</w:t>
      </w:r>
      <w:r w:rsidR="00B4389F" w:rsidRPr="00247671">
        <w:rPr>
          <w:rFonts w:asciiTheme="minorHAnsi" w:hAnsiTheme="minorHAnsi" w:cstheme="minorHAnsi"/>
        </w:rPr>
        <w:t>ppendix C</w:t>
      </w:r>
      <w:r w:rsidRPr="00247671">
        <w:rPr>
          <w:rFonts w:asciiTheme="minorHAnsi" w:hAnsiTheme="minorHAnsi" w:cstheme="minorHAnsi"/>
        </w:rPr>
        <w:t>: Cell Metabolic Raw Data</w:t>
      </w:r>
      <w:bookmarkEnd w:id="27"/>
      <w:r w:rsidRPr="00247671">
        <w:rPr>
          <w:rFonts w:asciiTheme="minorHAnsi" w:hAnsiTheme="minorHAnsi" w:cstheme="minorHAnsi"/>
        </w:rPr>
        <w:tab/>
        <w:t xml:space="preserve"> </w:t>
      </w:r>
    </w:p>
    <w:p w14:paraId="461D1A00" w14:textId="657B3A61" w:rsidR="00643B4E" w:rsidRPr="00247671" w:rsidRDefault="00643B4E" w:rsidP="00247671">
      <w:pPr>
        <w:spacing w:line="360" w:lineRule="auto"/>
        <w:rPr>
          <w:rFonts w:asciiTheme="minorHAnsi" w:hAnsiTheme="minorHAnsi" w:cstheme="minorHAnsi"/>
        </w:rPr>
      </w:pPr>
    </w:p>
    <w:p w14:paraId="437B86E9" w14:textId="11C085D7" w:rsidR="00643B4E"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C</w:t>
      </w:r>
      <w:r w:rsidR="00643B4E" w:rsidRPr="00247671">
        <w:rPr>
          <w:rFonts w:asciiTheme="minorHAnsi" w:hAnsiTheme="minorHAnsi" w:cstheme="minorHAnsi"/>
          <w:sz w:val="24"/>
        </w:rPr>
        <w:t>.1: Total Lactate Over Time</w:t>
      </w:r>
    </w:p>
    <w:p w14:paraId="285E8DBE" w14:textId="71B04946" w:rsidR="00643B4E" w:rsidRPr="00247671" w:rsidRDefault="00643B4E"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7B541CB0" wp14:editId="0BC8926B">
            <wp:extent cx="5943600" cy="2931160"/>
            <wp:effectExtent l="0" t="0" r="0" b="2540"/>
            <wp:docPr id="18" name="Chart 18">
              <a:extLst xmlns:a="http://schemas.openxmlformats.org/drawingml/2006/main">
                <a:ext uri="{FF2B5EF4-FFF2-40B4-BE49-F238E27FC236}">
                  <a16:creationId xmlns:a16="http://schemas.microsoft.com/office/drawing/2014/main" id="{3C668A0A-7C26-4446-926D-187B82219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F803E9" w14:textId="2B6B2127" w:rsidR="00510B4A"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C</w:t>
      </w:r>
      <w:r w:rsidR="00510B4A" w:rsidRPr="00247671">
        <w:rPr>
          <w:rFonts w:asciiTheme="minorHAnsi" w:hAnsiTheme="minorHAnsi" w:cstheme="minorHAnsi"/>
          <w:sz w:val="24"/>
        </w:rPr>
        <w:t>.2: Total Glucose Over Time</w:t>
      </w:r>
    </w:p>
    <w:p w14:paraId="480B4036" w14:textId="1013645D" w:rsidR="00510B4A" w:rsidRPr="00247671" w:rsidRDefault="00510B4A"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2A272885" wp14:editId="6D70B4C9">
            <wp:extent cx="5943600" cy="2931160"/>
            <wp:effectExtent l="0" t="0" r="0" b="2540"/>
            <wp:docPr id="20" name="Chart 20">
              <a:extLst xmlns:a="http://schemas.openxmlformats.org/drawingml/2006/main">
                <a:ext uri="{FF2B5EF4-FFF2-40B4-BE49-F238E27FC236}">
                  <a16:creationId xmlns:a16="http://schemas.microsoft.com/office/drawing/2014/main" id="{8D65668E-A62B-4DA0-80F4-2CCCCE2FF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FE044C" w14:textId="3ED63230" w:rsidR="00510B4A" w:rsidRPr="00247671" w:rsidRDefault="00510B4A" w:rsidP="00247671">
      <w:pPr>
        <w:spacing w:line="360" w:lineRule="auto"/>
        <w:rPr>
          <w:rFonts w:asciiTheme="minorHAnsi" w:hAnsiTheme="minorHAnsi" w:cstheme="minorHAnsi"/>
          <w:sz w:val="24"/>
        </w:rPr>
      </w:pPr>
    </w:p>
    <w:p w14:paraId="3A503534" w14:textId="5D966DC8" w:rsidR="00510B4A" w:rsidRPr="00247671" w:rsidRDefault="00510B4A" w:rsidP="00247671">
      <w:pPr>
        <w:spacing w:line="360" w:lineRule="auto"/>
        <w:rPr>
          <w:rFonts w:asciiTheme="minorHAnsi" w:hAnsiTheme="minorHAnsi" w:cstheme="minorHAnsi"/>
          <w:sz w:val="24"/>
        </w:rPr>
      </w:pPr>
    </w:p>
    <w:p w14:paraId="6EFE874B" w14:textId="771337AD" w:rsidR="00510B4A"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C</w:t>
      </w:r>
      <w:r w:rsidR="00510B4A" w:rsidRPr="00247671">
        <w:rPr>
          <w:rFonts w:asciiTheme="minorHAnsi" w:hAnsiTheme="minorHAnsi" w:cstheme="minorHAnsi"/>
          <w:sz w:val="24"/>
        </w:rPr>
        <w:t>.3: Cell Viability over Time</w:t>
      </w:r>
    </w:p>
    <w:p w14:paraId="6A60F5A4" w14:textId="5FC82DA9" w:rsidR="00510B4A" w:rsidRPr="00247671" w:rsidRDefault="00510B4A"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2AA73669" wp14:editId="047B094B">
            <wp:extent cx="5943600" cy="2931160"/>
            <wp:effectExtent l="0" t="0" r="0" b="2540"/>
            <wp:docPr id="21" name="Chart 2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8C8D47" w14:textId="63A6FF61" w:rsidR="00510B4A" w:rsidRPr="00247671" w:rsidRDefault="00510B4A" w:rsidP="00247671">
      <w:pPr>
        <w:spacing w:line="360" w:lineRule="auto"/>
        <w:rPr>
          <w:rFonts w:asciiTheme="minorHAnsi" w:hAnsiTheme="minorHAnsi" w:cstheme="minorHAnsi"/>
          <w:sz w:val="24"/>
        </w:rPr>
      </w:pPr>
    </w:p>
    <w:p w14:paraId="18A00601" w14:textId="03C0F060" w:rsidR="00510B4A"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C</w:t>
      </w:r>
      <w:r w:rsidR="00510B4A" w:rsidRPr="00247671">
        <w:rPr>
          <w:rFonts w:asciiTheme="minorHAnsi" w:hAnsiTheme="minorHAnsi" w:cstheme="minorHAnsi"/>
          <w:sz w:val="24"/>
        </w:rPr>
        <w:t>.4: Total Glutamine over Time</w:t>
      </w:r>
    </w:p>
    <w:p w14:paraId="795CDBC1" w14:textId="0784DA49" w:rsidR="00510B4A" w:rsidRPr="00247671" w:rsidRDefault="00510B4A"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0061187D" wp14:editId="2EF043B2">
            <wp:extent cx="5943600" cy="2582545"/>
            <wp:effectExtent l="0" t="0" r="0" b="8255"/>
            <wp:docPr id="22" name="Chart 2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B6CFDB" w14:textId="7865CF87" w:rsidR="00510B4A" w:rsidRPr="00247671" w:rsidRDefault="00510B4A" w:rsidP="00247671">
      <w:pPr>
        <w:spacing w:line="360" w:lineRule="auto"/>
        <w:rPr>
          <w:rFonts w:asciiTheme="minorHAnsi" w:hAnsiTheme="minorHAnsi" w:cstheme="minorHAnsi"/>
          <w:sz w:val="24"/>
        </w:rPr>
      </w:pPr>
    </w:p>
    <w:p w14:paraId="74D7774F" w14:textId="4D85633C" w:rsidR="00510B4A" w:rsidRPr="00247671" w:rsidRDefault="00510B4A" w:rsidP="00247671">
      <w:pPr>
        <w:spacing w:line="360" w:lineRule="auto"/>
        <w:rPr>
          <w:rFonts w:asciiTheme="minorHAnsi" w:hAnsiTheme="minorHAnsi" w:cstheme="minorHAnsi"/>
          <w:sz w:val="24"/>
        </w:rPr>
      </w:pPr>
    </w:p>
    <w:p w14:paraId="113CDEAC" w14:textId="67373935" w:rsidR="00510B4A" w:rsidRPr="00247671" w:rsidRDefault="00510B4A" w:rsidP="00247671">
      <w:pPr>
        <w:spacing w:line="360" w:lineRule="auto"/>
        <w:rPr>
          <w:rFonts w:asciiTheme="minorHAnsi" w:hAnsiTheme="minorHAnsi" w:cstheme="minorHAnsi"/>
          <w:sz w:val="24"/>
        </w:rPr>
      </w:pPr>
    </w:p>
    <w:p w14:paraId="4C9AA675" w14:textId="63F0A82D" w:rsidR="00510B4A" w:rsidRPr="00247671" w:rsidRDefault="00510B4A" w:rsidP="00247671">
      <w:pPr>
        <w:spacing w:line="360" w:lineRule="auto"/>
        <w:rPr>
          <w:rFonts w:asciiTheme="minorHAnsi" w:hAnsiTheme="minorHAnsi" w:cstheme="minorHAnsi"/>
          <w:sz w:val="24"/>
        </w:rPr>
      </w:pPr>
    </w:p>
    <w:p w14:paraId="22709FBD" w14:textId="55ACE3E2" w:rsidR="00510B4A" w:rsidRPr="00247671" w:rsidRDefault="00510B4A" w:rsidP="00247671">
      <w:pPr>
        <w:spacing w:line="360" w:lineRule="auto"/>
        <w:rPr>
          <w:rFonts w:asciiTheme="minorHAnsi" w:hAnsiTheme="minorHAnsi" w:cstheme="minorHAnsi"/>
          <w:sz w:val="24"/>
        </w:rPr>
      </w:pPr>
    </w:p>
    <w:p w14:paraId="64AF4737" w14:textId="334BFB52" w:rsidR="00510B4A" w:rsidRPr="00247671" w:rsidRDefault="00510B4A" w:rsidP="00247671">
      <w:pPr>
        <w:spacing w:line="360" w:lineRule="auto"/>
        <w:rPr>
          <w:rFonts w:asciiTheme="minorHAnsi" w:hAnsiTheme="minorHAnsi" w:cstheme="minorHAnsi"/>
          <w:sz w:val="24"/>
        </w:rPr>
      </w:pPr>
    </w:p>
    <w:p w14:paraId="04F559AD" w14:textId="537DF001" w:rsidR="00510B4A" w:rsidRPr="00247671" w:rsidRDefault="00510B4A" w:rsidP="00247671">
      <w:pPr>
        <w:spacing w:line="360" w:lineRule="auto"/>
        <w:rPr>
          <w:rFonts w:asciiTheme="minorHAnsi" w:hAnsiTheme="minorHAnsi" w:cstheme="minorHAnsi"/>
          <w:sz w:val="24"/>
        </w:rPr>
      </w:pPr>
    </w:p>
    <w:p w14:paraId="05A94472" w14:textId="2107AFF0" w:rsidR="00510B4A"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lastRenderedPageBreak/>
        <w:t>Appendix C.</w:t>
      </w:r>
      <w:r w:rsidR="00510B4A" w:rsidRPr="00247671">
        <w:rPr>
          <w:rFonts w:asciiTheme="minorHAnsi" w:hAnsiTheme="minorHAnsi" w:cstheme="minorHAnsi"/>
          <w:sz w:val="24"/>
        </w:rPr>
        <w:t>5: Total Alanine-Glutamine over Time</w:t>
      </w:r>
    </w:p>
    <w:p w14:paraId="3F6402AA" w14:textId="1FA69405" w:rsidR="00510B4A" w:rsidRPr="00247671" w:rsidRDefault="00510B4A"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54894EF8" wp14:editId="48C5FF72">
            <wp:extent cx="6385560" cy="2781300"/>
            <wp:effectExtent l="0" t="0" r="0" b="0"/>
            <wp:docPr id="25" name="Chart 2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52A4F5" w14:textId="77777777" w:rsidR="00510B4A" w:rsidRPr="00247671" w:rsidRDefault="00510B4A" w:rsidP="00247671">
      <w:pPr>
        <w:spacing w:line="360" w:lineRule="auto"/>
        <w:rPr>
          <w:rFonts w:asciiTheme="minorHAnsi" w:hAnsiTheme="minorHAnsi" w:cstheme="minorHAnsi"/>
          <w:sz w:val="24"/>
        </w:rPr>
      </w:pPr>
    </w:p>
    <w:p w14:paraId="0C8A9FD4" w14:textId="0170C001" w:rsidR="00510B4A"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C</w:t>
      </w:r>
      <w:r w:rsidR="00510B4A" w:rsidRPr="00247671">
        <w:rPr>
          <w:rFonts w:asciiTheme="minorHAnsi" w:hAnsiTheme="minorHAnsi" w:cstheme="minorHAnsi"/>
          <w:sz w:val="24"/>
        </w:rPr>
        <w:t>.6: Total Ammonia over Time</w:t>
      </w:r>
    </w:p>
    <w:p w14:paraId="4357E7C0" w14:textId="62253C6E" w:rsidR="00510B4A" w:rsidRPr="00247671" w:rsidRDefault="00510B4A" w:rsidP="00247671">
      <w:pPr>
        <w:spacing w:line="360" w:lineRule="auto"/>
        <w:jc w:val="center"/>
        <w:rPr>
          <w:rFonts w:asciiTheme="minorHAnsi" w:hAnsiTheme="minorHAnsi" w:cstheme="minorHAnsi"/>
        </w:rPr>
      </w:pPr>
      <w:r w:rsidRPr="00247671">
        <w:rPr>
          <w:rFonts w:asciiTheme="minorHAnsi" w:hAnsiTheme="minorHAnsi" w:cstheme="minorHAnsi"/>
          <w:noProof/>
        </w:rPr>
        <w:drawing>
          <wp:inline distT="0" distB="0" distL="0" distR="0" wp14:anchorId="498C2027" wp14:editId="53A2DFF1">
            <wp:extent cx="5943600" cy="2509520"/>
            <wp:effectExtent l="0" t="0" r="0" b="5080"/>
            <wp:docPr id="24" name="Chart 24">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97AC21" w14:textId="6E80AFCC" w:rsidR="00A635C9" w:rsidRPr="00247671" w:rsidRDefault="001B3195" w:rsidP="00247671">
      <w:pPr>
        <w:pStyle w:val="Heading2"/>
        <w:spacing w:after="0" w:line="360" w:lineRule="auto"/>
        <w:ind w:left="8"/>
        <w:rPr>
          <w:rFonts w:asciiTheme="minorHAnsi" w:hAnsiTheme="minorHAnsi" w:cstheme="minorHAnsi"/>
        </w:rPr>
      </w:pPr>
      <w:bookmarkStart w:id="28" w:name="_Toc532253299"/>
      <w:r w:rsidRPr="00247671">
        <w:rPr>
          <w:rFonts w:asciiTheme="minorHAnsi" w:hAnsiTheme="minorHAnsi" w:cstheme="minorHAnsi"/>
        </w:rPr>
        <w:t>A</w:t>
      </w:r>
      <w:r w:rsidR="00B4389F" w:rsidRPr="00247671">
        <w:rPr>
          <w:rFonts w:asciiTheme="minorHAnsi" w:hAnsiTheme="minorHAnsi" w:cstheme="minorHAnsi"/>
        </w:rPr>
        <w:t>ppendix D</w:t>
      </w:r>
      <w:r w:rsidRPr="00247671">
        <w:rPr>
          <w:rFonts w:asciiTheme="minorHAnsi" w:hAnsiTheme="minorHAnsi" w:cstheme="minorHAnsi"/>
        </w:rPr>
        <w:t xml:space="preserve">: </w:t>
      </w:r>
      <w:r w:rsidR="00380E2A" w:rsidRPr="00247671">
        <w:rPr>
          <w:rFonts w:asciiTheme="minorHAnsi" w:hAnsiTheme="minorHAnsi" w:cstheme="minorHAnsi"/>
        </w:rPr>
        <w:t>Two-Tailed T-Tests</w:t>
      </w:r>
      <w:bookmarkEnd w:id="28"/>
      <w:r w:rsidRPr="00247671">
        <w:rPr>
          <w:rFonts w:asciiTheme="minorHAnsi" w:hAnsiTheme="minorHAnsi" w:cstheme="minorHAnsi"/>
        </w:rPr>
        <w:t xml:space="preserve"> </w:t>
      </w:r>
    </w:p>
    <w:p w14:paraId="100505C6" w14:textId="12780E7B" w:rsidR="00E329EC"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D</w:t>
      </w:r>
      <w:r w:rsidR="00E329EC" w:rsidRPr="00247671">
        <w:rPr>
          <w:rFonts w:asciiTheme="minorHAnsi" w:hAnsiTheme="minorHAnsi" w:cstheme="minorHAnsi"/>
          <w:sz w:val="24"/>
        </w:rPr>
        <w:t>.1: Maximum growth rate T Tests (Q/SLC:Q/GFP, AQ/SLC:Q/GFP, Q/SLC:AQ/SCL, Q/GFP:AQ/GFP respectively.)</w:t>
      </w:r>
    </w:p>
    <w:p w14:paraId="3D5BD41F" w14:textId="417B104F" w:rsidR="00E329EC" w:rsidRPr="00247671" w:rsidRDefault="00AF1785"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395F4774" wp14:editId="36311C59">
            <wp:extent cx="2589309" cy="154686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6077" cy="1550903"/>
                    </a:xfrm>
                    <a:prstGeom prst="rect">
                      <a:avLst/>
                    </a:prstGeom>
                  </pic:spPr>
                </pic:pic>
              </a:graphicData>
            </a:graphic>
          </wp:inline>
        </w:drawing>
      </w:r>
    </w:p>
    <w:p w14:paraId="292D8350" w14:textId="42C3382A" w:rsidR="00AF1785" w:rsidRPr="00247671" w:rsidRDefault="001E1AD4"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1D1CA3DE" wp14:editId="638F8112">
            <wp:extent cx="2628652" cy="162306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6042" cy="1627623"/>
                    </a:xfrm>
                    <a:prstGeom prst="rect">
                      <a:avLst/>
                    </a:prstGeom>
                  </pic:spPr>
                </pic:pic>
              </a:graphicData>
            </a:graphic>
          </wp:inline>
        </w:drawing>
      </w:r>
    </w:p>
    <w:p w14:paraId="564E8111" w14:textId="2F034C68"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45FA6500" wp14:editId="219C05C2">
            <wp:extent cx="2604038" cy="1554480"/>
            <wp:effectExtent l="0" t="0" r="635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5465" cy="1561302"/>
                    </a:xfrm>
                    <a:prstGeom prst="rect">
                      <a:avLst/>
                    </a:prstGeom>
                  </pic:spPr>
                </pic:pic>
              </a:graphicData>
            </a:graphic>
          </wp:inline>
        </w:drawing>
      </w:r>
    </w:p>
    <w:p w14:paraId="2C96F61E" w14:textId="1AFC0F8C"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76A648D6" wp14:editId="4982DC29">
            <wp:extent cx="2646485" cy="16383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7068" cy="1644851"/>
                    </a:xfrm>
                    <a:prstGeom prst="rect">
                      <a:avLst/>
                    </a:prstGeom>
                  </pic:spPr>
                </pic:pic>
              </a:graphicData>
            </a:graphic>
          </wp:inline>
        </w:drawing>
      </w:r>
    </w:p>
    <w:p w14:paraId="52ED25C1" w14:textId="77777777" w:rsidR="00BF5C11" w:rsidRPr="00247671" w:rsidRDefault="00BF5C11" w:rsidP="00247671">
      <w:pPr>
        <w:spacing w:line="360" w:lineRule="auto"/>
        <w:rPr>
          <w:rFonts w:asciiTheme="minorHAnsi" w:hAnsiTheme="minorHAnsi" w:cstheme="minorHAnsi"/>
          <w:sz w:val="24"/>
        </w:rPr>
      </w:pPr>
    </w:p>
    <w:p w14:paraId="46FE792D" w14:textId="1E6FAF18" w:rsidR="00E329EC" w:rsidRPr="00247671" w:rsidRDefault="00E329EC" w:rsidP="00247671">
      <w:pPr>
        <w:spacing w:line="360" w:lineRule="auto"/>
        <w:rPr>
          <w:rFonts w:asciiTheme="minorHAnsi" w:hAnsiTheme="minorHAnsi" w:cstheme="minorHAnsi"/>
          <w:sz w:val="24"/>
        </w:rPr>
      </w:pPr>
      <w:r w:rsidRPr="00247671">
        <w:rPr>
          <w:rFonts w:asciiTheme="minorHAnsi" w:hAnsiTheme="minorHAnsi" w:cstheme="minorHAnsi"/>
          <w:sz w:val="24"/>
        </w:rPr>
        <w:t>Appe</w:t>
      </w:r>
      <w:r w:rsidR="00B4389F" w:rsidRPr="00247671">
        <w:rPr>
          <w:rFonts w:asciiTheme="minorHAnsi" w:hAnsiTheme="minorHAnsi" w:cstheme="minorHAnsi"/>
          <w:sz w:val="24"/>
        </w:rPr>
        <w:t>ndix D</w:t>
      </w:r>
      <w:r w:rsidRPr="00247671">
        <w:rPr>
          <w:rFonts w:asciiTheme="minorHAnsi" w:hAnsiTheme="minorHAnsi" w:cstheme="minorHAnsi"/>
          <w:sz w:val="24"/>
        </w:rPr>
        <w:t>.2: Maximum VCD T Tests (Q/SLC:Q/GFP, AQ/SLC:Q/GFP, Q/SLC:AQ/SCL, Q/GFP:AQ/GFP respectively.)</w:t>
      </w:r>
    </w:p>
    <w:p w14:paraId="176ECF75" w14:textId="6373C9B9"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633A75E0" wp14:editId="06A012A8">
            <wp:extent cx="2609711" cy="1554480"/>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7501" cy="1559120"/>
                    </a:xfrm>
                    <a:prstGeom prst="rect">
                      <a:avLst/>
                    </a:prstGeom>
                  </pic:spPr>
                </pic:pic>
              </a:graphicData>
            </a:graphic>
          </wp:inline>
        </w:drawing>
      </w:r>
    </w:p>
    <w:p w14:paraId="6C0EBC62" w14:textId="19DD2021"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75B68666" wp14:editId="2EC25EAF">
            <wp:extent cx="2651760" cy="16231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8900" cy="1627533"/>
                    </a:xfrm>
                    <a:prstGeom prst="rect">
                      <a:avLst/>
                    </a:prstGeom>
                  </pic:spPr>
                </pic:pic>
              </a:graphicData>
            </a:graphic>
          </wp:inline>
        </w:drawing>
      </w:r>
    </w:p>
    <w:p w14:paraId="53265B1E" w14:textId="4B5D2C2C"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04AEB88F" wp14:editId="1690C2D0">
            <wp:extent cx="2686256" cy="1600200"/>
            <wp:effectExtent l="0" t="0" r="0" b="0"/>
            <wp:docPr id="1257174273" name="Picture 12571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2638" cy="1604002"/>
                    </a:xfrm>
                    <a:prstGeom prst="rect">
                      <a:avLst/>
                    </a:prstGeom>
                  </pic:spPr>
                </pic:pic>
              </a:graphicData>
            </a:graphic>
          </wp:inline>
        </w:drawing>
      </w:r>
    </w:p>
    <w:p w14:paraId="507464E8" w14:textId="209288A5"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60FEBC05" wp14:editId="1338F2CE">
            <wp:extent cx="2697480" cy="1679794"/>
            <wp:effectExtent l="0" t="0" r="7620" b="0"/>
            <wp:docPr id="1257174274" name="Picture 12571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10833" cy="1688109"/>
                    </a:xfrm>
                    <a:prstGeom prst="rect">
                      <a:avLst/>
                    </a:prstGeom>
                  </pic:spPr>
                </pic:pic>
              </a:graphicData>
            </a:graphic>
          </wp:inline>
        </w:drawing>
      </w:r>
    </w:p>
    <w:p w14:paraId="3090DEDC" w14:textId="77777777" w:rsidR="00BF5C11" w:rsidRPr="00247671" w:rsidRDefault="00BF5C11" w:rsidP="00247671">
      <w:pPr>
        <w:spacing w:line="360" w:lineRule="auto"/>
        <w:rPr>
          <w:rFonts w:asciiTheme="minorHAnsi" w:hAnsiTheme="minorHAnsi" w:cstheme="minorHAnsi"/>
          <w:sz w:val="24"/>
        </w:rPr>
      </w:pPr>
    </w:p>
    <w:p w14:paraId="6778F59D" w14:textId="6F72A723" w:rsidR="00E329EC" w:rsidRPr="00247671" w:rsidRDefault="00E329EC" w:rsidP="00247671">
      <w:pPr>
        <w:spacing w:line="360" w:lineRule="auto"/>
        <w:rPr>
          <w:rFonts w:asciiTheme="minorHAnsi" w:hAnsiTheme="minorHAnsi" w:cstheme="minorHAnsi"/>
          <w:sz w:val="24"/>
        </w:rPr>
      </w:pPr>
    </w:p>
    <w:p w14:paraId="15052347" w14:textId="4B5A7ADD" w:rsidR="00E329EC" w:rsidRPr="00247671" w:rsidRDefault="00E329EC" w:rsidP="00247671">
      <w:pPr>
        <w:spacing w:line="360" w:lineRule="auto"/>
        <w:rPr>
          <w:rFonts w:asciiTheme="minorHAnsi" w:hAnsiTheme="minorHAnsi" w:cstheme="minorHAnsi"/>
          <w:sz w:val="24"/>
        </w:rPr>
      </w:pPr>
      <w:r w:rsidRPr="00247671">
        <w:rPr>
          <w:rFonts w:asciiTheme="minorHAnsi" w:hAnsiTheme="minorHAnsi" w:cstheme="minorHAnsi"/>
          <w:sz w:val="24"/>
        </w:rPr>
        <w:t>Appendix</w:t>
      </w:r>
      <w:r w:rsidR="00B4389F" w:rsidRPr="00247671">
        <w:rPr>
          <w:rFonts w:asciiTheme="minorHAnsi" w:hAnsiTheme="minorHAnsi" w:cstheme="minorHAnsi"/>
          <w:sz w:val="24"/>
        </w:rPr>
        <w:t xml:space="preserve"> D</w:t>
      </w:r>
      <w:r w:rsidRPr="00247671">
        <w:rPr>
          <w:rFonts w:asciiTheme="minorHAnsi" w:hAnsiTheme="minorHAnsi" w:cstheme="minorHAnsi"/>
          <w:sz w:val="24"/>
        </w:rPr>
        <w:t>.3: Specific Glutamine on Day 4 T Tests (Q/SLC:Q/GFP, AQ/SLC:Q/GFP, Q/SLC:AQ/SCL, Q/GFP:AQ/GFP respectively.)</w:t>
      </w:r>
    </w:p>
    <w:p w14:paraId="514F1614" w14:textId="5C914331"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7ED32ADC" wp14:editId="4B4991F4">
            <wp:extent cx="2350490" cy="1386840"/>
            <wp:effectExtent l="0" t="0" r="0" b="3810"/>
            <wp:docPr id="1257174275" name="Picture 12571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8645" cy="1397552"/>
                    </a:xfrm>
                    <a:prstGeom prst="rect">
                      <a:avLst/>
                    </a:prstGeom>
                  </pic:spPr>
                </pic:pic>
              </a:graphicData>
            </a:graphic>
          </wp:inline>
        </w:drawing>
      </w:r>
    </w:p>
    <w:p w14:paraId="4BCB8438" w14:textId="2060BB8F"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45C92029" wp14:editId="3651F538">
            <wp:extent cx="2369489" cy="1463040"/>
            <wp:effectExtent l="0" t="0" r="0" b="3810"/>
            <wp:docPr id="1257174276" name="Picture 12571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75544" cy="1466779"/>
                    </a:xfrm>
                    <a:prstGeom prst="rect">
                      <a:avLst/>
                    </a:prstGeom>
                  </pic:spPr>
                </pic:pic>
              </a:graphicData>
            </a:graphic>
          </wp:inline>
        </w:drawing>
      </w:r>
    </w:p>
    <w:p w14:paraId="3A08118D" w14:textId="10D42A94"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473BFABF" wp14:editId="2068E9CD">
            <wp:extent cx="2369185" cy="1406226"/>
            <wp:effectExtent l="0" t="0" r="0" b="3810"/>
            <wp:docPr id="1257174277" name="Picture 12571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4759" cy="1415470"/>
                    </a:xfrm>
                    <a:prstGeom prst="rect">
                      <a:avLst/>
                    </a:prstGeom>
                  </pic:spPr>
                </pic:pic>
              </a:graphicData>
            </a:graphic>
          </wp:inline>
        </w:drawing>
      </w:r>
    </w:p>
    <w:p w14:paraId="367236A6" w14:textId="78F313E1"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3D8FECF1" wp14:editId="477B08CA">
            <wp:extent cx="2385528" cy="1478280"/>
            <wp:effectExtent l="0" t="0" r="0" b="7620"/>
            <wp:docPr id="1257174278" name="Picture 12571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5119" cy="1484223"/>
                    </a:xfrm>
                    <a:prstGeom prst="rect">
                      <a:avLst/>
                    </a:prstGeom>
                  </pic:spPr>
                </pic:pic>
              </a:graphicData>
            </a:graphic>
          </wp:inline>
        </w:drawing>
      </w:r>
    </w:p>
    <w:p w14:paraId="204E9773" w14:textId="77777777" w:rsidR="00BF5C11" w:rsidRPr="00247671" w:rsidRDefault="00BF5C11" w:rsidP="00247671">
      <w:pPr>
        <w:spacing w:line="360" w:lineRule="auto"/>
        <w:rPr>
          <w:rFonts w:asciiTheme="minorHAnsi" w:hAnsiTheme="minorHAnsi" w:cstheme="minorHAnsi"/>
          <w:sz w:val="24"/>
        </w:rPr>
      </w:pPr>
    </w:p>
    <w:p w14:paraId="1C82DF5B" w14:textId="3A550C9B" w:rsidR="00E329EC" w:rsidRPr="00247671" w:rsidRDefault="00E329EC" w:rsidP="00247671">
      <w:pPr>
        <w:spacing w:line="360" w:lineRule="auto"/>
        <w:rPr>
          <w:rFonts w:asciiTheme="minorHAnsi" w:hAnsiTheme="minorHAnsi" w:cstheme="minorHAnsi"/>
          <w:sz w:val="24"/>
        </w:rPr>
      </w:pPr>
    </w:p>
    <w:p w14:paraId="758F1ECD" w14:textId="7D4AC78B" w:rsidR="00E329EC" w:rsidRPr="00247671" w:rsidRDefault="00E329EC" w:rsidP="00247671">
      <w:pPr>
        <w:spacing w:line="360" w:lineRule="auto"/>
        <w:rPr>
          <w:rFonts w:asciiTheme="minorHAnsi" w:hAnsiTheme="minorHAnsi" w:cstheme="minorHAnsi"/>
          <w:sz w:val="24"/>
        </w:rPr>
      </w:pPr>
      <w:r w:rsidRPr="00247671">
        <w:rPr>
          <w:rFonts w:asciiTheme="minorHAnsi" w:hAnsiTheme="minorHAnsi" w:cstheme="minorHAnsi"/>
          <w:sz w:val="24"/>
        </w:rPr>
        <w:t>Appendix</w:t>
      </w:r>
      <w:r w:rsidR="00B4389F" w:rsidRPr="00247671">
        <w:rPr>
          <w:rFonts w:asciiTheme="minorHAnsi" w:hAnsiTheme="minorHAnsi" w:cstheme="minorHAnsi"/>
          <w:sz w:val="24"/>
        </w:rPr>
        <w:t xml:space="preserve"> D</w:t>
      </w:r>
      <w:r w:rsidRPr="00247671">
        <w:rPr>
          <w:rFonts w:asciiTheme="minorHAnsi" w:hAnsiTheme="minorHAnsi" w:cstheme="minorHAnsi"/>
          <w:sz w:val="24"/>
        </w:rPr>
        <w:t>.</w:t>
      </w:r>
      <w:r w:rsidR="00AF1785" w:rsidRPr="00247671">
        <w:rPr>
          <w:rFonts w:asciiTheme="minorHAnsi" w:hAnsiTheme="minorHAnsi" w:cstheme="minorHAnsi"/>
          <w:sz w:val="24"/>
        </w:rPr>
        <w:t>4</w:t>
      </w:r>
      <w:r w:rsidRPr="00247671">
        <w:rPr>
          <w:rFonts w:asciiTheme="minorHAnsi" w:hAnsiTheme="minorHAnsi" w:cstheme="minorHAnsi"/>
          <w:sz w:val="24"/>
        </w:rPr>
        <w:t xml:space="preserve">: Specific </w:t>
      </w:r>
      <w:r w:rsidR="00AF1785" w:rsidRPr="00247671">
        <w:rPr>
          <w:rFonts w:asciiTheme="minorHAnsi" w:hAnsiTheme="minorHAnsi" w:cstheme="minorHAnsi"/>
          <w:sz w:val="24"/>
        </w:rPr>
        <w:t>Alanine-</w:t>
      </w:r>
      <w:r w:rsidRPr="00247671">
        <w:rPr>
          <w:rFonts w:asciiTheme="minorHAnsi" w:hAnsiTheme="minorHAnsi" w:cstheme="minorHAnsi"/>
          <w:sz w:val="24"/>
        </w:rPr>
        <w:t>Glutamine on Day 4 T Tests (Q/SLC:Q/GFP, AQ/SLC:Q/GFP, Q/SLC:AQ/SCL, Q/GFP:AQ/GFP respectively.)</w:t>
      </w:r>
    </w:p>
    <w:p w14:paraId="7C0F765F" w14:textId="07F9520F" w:rsidR="001E1AD4" w:rsidRPr="00247671" w:rsidRDefault="001E1AD4"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02CDC073" wp14:editId="3D93136A">
            <wp:extent cx="2506980" cy="1490049"/>
            <wp:effectExtent l="0" t="0" r="7620" b="0"/>
            <wp:docPr id="1257174279" name="Picture 12571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0554" cy="1492173"/>
                    </a:xfrm>
                    <a:prstGeom prst="rect">
                      <a:avLst/>
                    </a:prstGeom>
                  </pic:spPr>
                </pic:pic>
              </a:graphicData>
            </a:graphic>
          </wp:inline>
        </w:drawing>
      </w:r>
    </w:p>
    <w:p w14:paraId="4963B12C" w14:textId="127D4F81" w:rsidR="00AF1785" w:rsidRPr="00247671" w:rsidRDefault="00AF1785" w:rsidP="00247671">
      <w:pPr>
        <w:spacing w:line="360" w:lineRule="auto"/>
        <w:rPr>
          <w:rFonts w:asciiTheme="minorHAnsi" w:hAnsiTheme="minorHAnsi" w:cstheme="minorHAnsi"/>
          <w:sz w:val="24"/>
        </w:rPr>
      </w:pPr>
    </w:p>
    <w:p w14:paraId="28A69CA3" w14:textId="58190FEF" w:rsidR="00AF1785" w:rsidRPr="00247671" w:rsidRDefault="00AF1785" w:rsidP="00247671">
      <w:pPr>
        <w:spacing w:line="360" w:lineRule="auto"/>
        <w:rPr>
          <w:rFonts w:asciiTheme="minorHAnsi" w:hAnsiTheme="minorHAnsi" w:cstheme="minorHAnsi"/>
          <w:sz w:val="24"/>
        </w:rPr>
      </w:pPr>
      <w:r w:rsidRPr="00247671">
        <w:rPr>
          <w:rFonts w:asciiTheme="minorHAnsi" w:hAnsiTheme="minorHAnsi" w:cstheme="minorHAnsi"/>
          <w:sz w:val="24"/>
        </w:rPr>
        <w:t>App</w:t>
      </w:r>
      <w:r w:rsidR="00B4389F" w:rsidRPr="00247671">
        <w:rPr>
          <w:rFonts w:asciiTheme="minorHAnsi" w:hAnsiTheme="minorHAnsi" w:cstheme="minorHAnsi"/>
          <w:sz w:val="24"/>
        </w:rPr>
        <w:t>endix D</w:t>
      </w:r>
      <w:r w:rsidRPr="00247671">
        <w:rPr>
          <w:rFonts w:asciiTheme="minorHAnsi" w:hAnsiTheme="minorHAnsi" w:cstheme="minorHAnsi"/>
          <w:sz w:val="24"/>
        </w:rPr>
        <w:t>.5: Specific Ammonia on Day 4 T Tests (Q/SLC:Q/GFP, AQ/SLC:Q/GFP, Q/SLC:AQ/SCL, Q/GFP:AQ/GFP respectively.)</w:t>
      </w:r>
    </w:p>
    <w:p w14:paraId="04CF3FE1" w14:textId="1E1ABDC1" w:rsidR="00AF1785"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5087EA74" wp14:editId="74D2FCA2">
            <wp:extent cx="2598420" cy="1536700"/>
            <wp:effectExtent l="0" t="0" r="0" b="6350"/>
            <wp:docPr id="1257174280" name="Picture 12571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9427" cy="1543210"/>
                    </a:xfrm>
                    <a:prstGeom prst="rect">
                      <a:avLst/>
                    </a:prstGeom>
                  </pic:spPr>
                </pic:pic>
              </a:graphicData>
            </a:graphic>
          </wp:inline>
        </w:drawing>
      </w:r>
    </w:p>
    <w:p w14:paraId="02EE4778" w14:textId="521DE91E" w:rsidR="00BF5C11"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7541AC0E" wp14:editId="18EBD06A">
            <wp:extent cx="2606040" cy="1582033"/>
            <wp:effectExtent l="0" t="0" r="3810" b="0"/>
            <wp:docPr id="1257174281" name="Picture 12571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1201" cy="1591236"/>
                    </a:xfrm>
                    <a:prstGeom prst="rect">
                      <a:avLst/>
                    </a:prstGeom>
                  </pic:spPr>
                </pic:pic>
              </a:graphicData>
            </a:graphic>
          </wp:inline>
        </w:drawing>
      </w:r>
    </w:p>
    <w:p w14:paraId="6084FA24" w14:textId="6196E4ED" w:rsidR="00BF5C11"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2A04960D" wp14:editId="5332EE6A">
            <wp:extent cx="2598420" cy="1535683"/>
            <wp:effectExtent l="0" t="0" r="0" b="7620"/>
            <wp:docPr id="1257174282" name="Picture 12571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11271" cy="1543278"/>
                    </a:xfrm>
                    <a:prstGeom prst="rect">
                      <a:avLst/>
                    </a:prstGeom>
                  </pic:spPr>
                </pic:pic>
              </a:graphicData>
            </a:graphic>
          </wp:inline>
        </w:drawing>
      </w:r>
    </w:p>
    <w:p w14:paraId="74D94DA8" w14:textId="11E10051" w:rsidR="00BF5C11"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42855929" wp14:editId="68D35DFC">
            <wp:extent cx="2575560" cy="1623596"/>
            <wp:effectExtent l="0" t="0" r="0" b="0"/>
            <wp:docPr id="1257174283" name="Picture 12571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88493" cy="1631749"/>
                    </a:xfrm>
                    <a:prstGeom prst="rect">
                      <a:avLst/>
                    </a:prstGeom>
                  </pic:spPr>
                </pic:pic>
              </a:graphicData>
            </a:graphic>
          </wp:inline>
        </w:drawing>
      </w:r>
    </w:p>
    <w:p w14:paraId="7FD5CC55" w14:textId="77777777" w:rsidR="00BF5C11" w:rsidRPr="00247671" w:rsidRDefault="00BF5C11" w:rsidP="00247671">
      <w:pPr>
        <w:spacing w:line="360" w:lineRule="auto"/>
        <w:rPr>
          <w:rFonts w:asciiTheme="minorHAnsi" w:hAnsiTheme="minorHAnsi" w:cstheme="minorHAnsi"/>
          <w:sz w:val="24"/>
        </w:rPr>
      </w:pPr>
    </w:p>
    <w:p w14:paraId="2B5735C1" w14:textId="7F6C5FFA" w:rsidR="00AF1785"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D</w:t>
      </w:r>
      <w:r w:rsidR="00AF1785" w:rsidRPr="00247671">
        <w:rPr>
          <w:rFonts w:asciiTheme="minorHAnsi" w:hAnsiTheme="minorHAnsi" w:cstheme="minorHAnsi"/>
          <w:sz w:val="24"/>
        </w:rPr>
        <w:t>.6: Specific Glucose on Day 4 T Tests (Q/SLC:Q/GFP, AQ/SLC:Q/GFP, Q/SLC:AQ/SCL, Q/GFP:AQ/GFP respectively.)</w:t>
      </w:r>
    </w:p>
    <w:p w14:paraId="37A4C8DC" w14:textId="6F393FF6" w:rsidR="00AF1785"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3CB94C92" wp14:editId="28EBDBBD">
            <wp:extent cx="2606040" cy="1540963"/>
            <wp:effectExtent l="0" t="0" r="3810" b="2540"/>
            <wp:docPr id="1257174284" name="Picture 12571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17212" cy="1547569"/>
                    </a:xfrm>
                    <a:prstGeom prst="rect">
                      <a:avLst/>
                    </a:prstGeom>
                  </pic:spPr>
                </pic:pic>
              </a:graphicData>
            </a:graphic>
          </wp:inline>
        </w:drawing>
      </w:r>
    </w:p>
    <w:p w14:paraId="0257B256" w14:textId="3C0BB7FB" w:rsidR="00BF5C11"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0EBCBF32" wp14:editId="34B4EB5A">
            <wp:extent cx="2674620" cy="1658264"/>
            <wp:effectExtent l="0" t="0" r="0" b="0"/>
            <wp:docPr id="1257174285" name="Picture 12571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83609" cy="1663837"/>
                    </a:xfrm>
                    <a:prstGeom prst="rect">
                      <a:avLst/>
                    </a:prstGeom>
                  </pic:spPr>
                </pic:pic>
              </a:graphicData>
            </a:graphic>
          </wp:inline>
        </w:drawing>
      </w:r>
    </w:p>
    <w:p w14:paraId="289DE4B0" w14:textId="7BEF76DA" w:rsidR="00BF5C11"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drawing>
          <wp:inline distT="0" distB="0" distL="0" distR="0" wp14:anchorId="46605DBF" wp14:editId="24C3ACD7">
            <wp:extent cx="2697810" cy="1600200"/>
            <wp:effectExtent l="0" t="0" r="7620" b="0"/>
            <wp:docPr id="1257174286" name="Picture 125717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05156" cy="1604557"/>
                    </a:xfrm>
                    <a:prstGeom prst="rect">
                      <a:avLst/>
                    </a:prstGeom>
                  </pic:spPr>
                </pic:pic>
              </a:graphicData>
            </a:graphic>
          </wp:inline>
        </w:drawing>
      </w:r>
    </w:p>
    <w:p w14:paraId="2CAF8667" w14:textId="194352E9" w:rsidR="00BF5C11" w:rsidRPr="00247671" w:rsidRDefault="00BF5C11" w:rsidP="00247671">
      <w:pPr>
        <w:spacing w:line="360" w:lineRule="auto"/>
        <w:rPr>
          <w:rFonts w:asciiTheme="minorHAnsi" w:hAnsiTheme="minorHAnsi" w:cstheme="minorHAnsi"/>
          <w:sz w:val="24"/>
        </w:rPr>
      </w:pPr>
      <w:r w:rsidRPr="00247671">
        <w:rPr>
          <w:rFonts w:asciiTheme="minorHAnsi" w:hAnsiTheme="minorHAnsi" w:cstheme="minorHAnsi"/>
          <w:noProof/>
          <w:sz w:val="24"/>
        </w:rPr>
        <w:lastRenderedPageBreak/>
        <w:drawing>
          <wp:inline distT="0" distB="0" distL="0" distR="0" wp14:anchorId="3AA7B645" wp14:editId="39C7FD59">
            <wp:extent cx="2872740" cy="1785757"/>
            <wp:effectExtent l="0" t="0" r="3810" b="5080"/>
            <wp:docPr id="1257174287" name="Picture 12571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2868" cy="1792052"/>
                    </a:xfrm>
                    <a:prstGeom prst="rect">
                      <a:avLst/>
                    </a:prstGeom>
                  </pic:spPr>
                </pic:pic>
              </a:graphicData>
            </a:graphic>
          </wp:inline>
        </w:drawing>
      </w:r>
    </w:p>
    <w:p w14:paraId="46D08378" w14:textId="77777777" w:rsidR="00BF5C11" w:rsidRPr="00247671" w:rsidRDefault="00BF5C11" w:rsidP="00247671">
      <w:pPr>
        <w:spacing w:line="360" w:lineRule="auto"/>
        <w:rPr>
          <w:rFonts w:asciiTheme="minorHAnsi" w:hAnsiTheme="minorHAnsi" w:cstheme="minorHAnsi"/>
          <w:sz w:val="24"/>
        </w:rPr>
      </w:pPr>
    </w:p>
    <w:p w14:paraId="6438FCDD" w14:textId="31793C31" w:rsidR="00AF1785" w:rsidRPr="00247671" w:rsidRDefault="00AF1785" w:rsidP="00247671">
      <w:pPr>
        <w:spacing w:line="360" w:lineRule="auto"/>
        <w:rPr>
          <w:rFonts w:asciiTheme="minorHAnsi" w:hAnsiTheme="minorHAnsi" w:cstheme="minorHAnsi"/>
          <w:sz w:val="24"/>
        </w:rPr>
      </w:pPr>
      <w:r w:rsidRPr="00247671">
        <w:rPr>
          <w:rFonts w:asciiTheme="minorHAnsi" w:hAnsiTheme="minorHAnsi" w:cstheme="minorHAnsi"/>
          <w:sz w:val="24"/>
        </w:rPr>
        <w:t>Appen</w:t>
      </w:r>
      <w:r w:rsidR="00B4389F" w:rsidRPr="00247671">
        <w:rPr>
          <w:rFonts w:asciiTheme="minorHAnsi" w:hAnsiTheme="minorHAnsi" w:cstheme="minorHAnsi"/>
          <w:sz w:val="24"/>
        </w:rPr>
        <w:t>dix D</w:t>
      </w:r>
      <w:r w:rsidRPr="00247671">
        <w:rPr>
          <w:rFonts w:asciiTheme="minorHAnsi" w:hAnsiTheme="minorHAnsi" w:cstheme="minorHAnsi"/>
          <w:sz w:val="24"/>
        </w:rPr>
        <w:t>.7: Specific Lactate on Day 4 T Tests (Q/SLC:Q/GFP, AQ/SLC:Q/GFP, Q/SLC:AQ/SCL, Q/GFP:AQ/GFP respectively.)</w:t>
      </w:r>
    </w:p>
    <w:p w14:paraId="3BBE95C2" w14:textId="3B7DA40D" w:rsidR="00AF1785" w:rsidRPr="00247671" w:rsidRDefault="00BF5C11" w:rsidP="00247671">
      <w:pPr>
        <w:spacing w:line="360" w:lineRule="auto"/>
        <w:rPr>
          <w:rFonts w:asciiTheme="minorHAnsi" w:hAnsiTheme="minorHAnsi" w:cstheme="minorHAnsi"/>
        </w:rPr>
      </w:pPr>
      <w:r w:rsidRPr="00247671">
        <w:rPr>
          <w:rFonts w:asciiTheme="minorHAnsi" w:hAnsiTheme="minorHAnsi" w:cstheme="minorHAnsi"/>
          <w:noProof/>
        </w:rPr>
        <w:drawing>
          <wp:inline distT="0" distB="0" distL="0" distR="0" wp14:anchorId="05BF6C69" wp14:editId="0A7D0806">
            <wp:extent cx="2918460" cy="1737179"/>
            <wp:effectExtent l="0" t="0" r="0" b="0"/>
            <wp:docPr id="1257174288" name="Picture 12571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30440" cy="1744310"/>
                    </a:xfrm>
                    <a:prstGeom prst="rect">
                      <a:avLst/>
                    </a:prstGeom>
                  </pic:spPr>
                </pic:pic>
              </a:graphicData>
            </a:graphic>
          </wp:inline>
        </w:drawing>
      </w:r>
    </w:p>
    <w:p w14:paraId="5E0B4CA1" w14:textId="123F91DF" w:rsidR="00BF5C11" w:rsidRPr="00247671" w:rsidRDefault="00BF5C11" w:rsidP="00247671">
      <w:pPr>
        <w:spacing w:line="360" w:lineRule="auto"/>
        <w:rPr>
          <w:rFonts w:asciiTheme="minorHAnsi" w:hAnsiTheme="minorHAnsi" w:cstheme="minorHAnsi"/>
        </w:rPr>
      </w:pPr>
      <w:r w:rsidRPr="00247671">
        <w:rPr>
          <w:rFonts w:asciiTheme="minorHAnsi" w:hAnsiTheme="minorHAnsi" w:cstheme="minorHAnsi"/>
          <w:noProof/>
        </w:rPr>
        <w:drawing>
          <wp:inline distT="0" distB="0" distL="0" distR="0" wp14:anchorId="3371CA48" wp14:editId="49F8993C">
            <wp:extent cx="2887980" cy="1768807"/>
            <wp:effectExtent l="0" t="0" r="7620" b="3175"/>
            <wp:docPr id="1257174289" name="Picture 12571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04495" cy="1778922"/>
                    </a:xfrm>
                    <a:prstGeom prst="rect">
                      <a:avLst/>
                    </a:prstGeom>
                  </pic:spPr>
                </pic:pic>
              </a:graphicData>
            </a:graphic>
          </wp:inline>
        </w:drawing>
      </w:r>
    </w:p>
    <w:p w14:paraId="7C75144D" w14:textId="63ED1CFC" w:rsidR="00E329EC" w:rsidRPr="00247671" w:rsidRDefault="00BF5C11" w:rsidP="00247671">
      <w:pPr>
        <w:spacing w:line="360" w:lineRule="auto"/>
        <w:rPr>
          <w:rFonts w:asciiTheme="minorHAnsi" w:hAnsiTheme="minorHAnsi" w:cstheme="minorHAnsi"/>
        </w:rPr>
      </w:pPr>
      <w:r w:rsidRPr="00247671">
        <w:rPr>
          <w:rFonts w:asciiTheme="minorHAnsi" w:hAnsiTheme="minorHAnsi" w:cstheme="minorHAnsi"/>
          <w:noProof/>
        </w:rPr>
        <w:drawing>
          <wp:inline distT="0" distB="0" distL="0" distR="0" wp14:anchorId="40142763" wp14:editId="3700FE26">
            <wp:extent cx="2925722" cy="1821180"/>
            <wp:effectExtent l="0" t="0" r="8255" b="7620"/>
            <wp:docPr id="1257174290" name="Picture 12571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8456" cy="1829107"/>
                    </a:xfrm>
                    <a:prstGeom prst="rect">
                      <a:avLst/>
                    </a:prstGeom>
                  </pic:spPr>
                </pic:pic>
              </a:graphicData>
            </a:graphic>
          </wp:inline>
        </w:drawing>
      </w:r>
    </w:p>
    <w:p w14:paraId="15C5695D" w14:textId="4BC5BFB9" w:rsidR="00E34103" w:rsidRPr="00247671" w:rsidRDefault="00E34103" w:rsidP="00247671">
      <w:pPr>
        <w:pStyle w:val="Heading2"/>
        <w:spacing w:after="0" w:line="360" w:lineRule="auto"/>
        <w:ind w:left="8"/>
        <w:rPr>
          <w:rFonts w:asciiTheme="minorHAnsi" w:hAnsiTheme="minorHAnsi" w:cstheme="minorHAnsi"/>
        </w:rPr>
      </w:pPr>
      <w:bookmarkStart w:id="29" w:name="_Toc532253300"/>
      <w:r w:rsidRPr="00247671">
        <w:rPr>
          <w:rFonts w:asciiTheme="minorHAnsi" w:hAnsiTheme="minorHAnsi" w:cstheme="minorHAnsi"/>
        </w:rPr>
        <w:lastRenderedPageBreak/>
        <w:t xml:space="preserve">Appendix </w:t>
      </w:r>
      <w:r w:rsidR="00B4389F" w:rsidRPr="00247671">
        <w:rPr>
          <w:rFonts w:asciiTheme="minorHAnsi" w:hAnsiTheme="minorHAnsi" w:cstheme="minorHAnsi"/>
        </w:rPr>
        <w:t>E</w:t>
      </w:r>
      <w:r w:rsidRPr="00247671">
        <w:rPr>
          <w:rFonts w:asciiTheme="minorHAnsi" w:hAnsiTheme="minorHAnsi" w:cstheme="minorHAnsi"/>
        </w:rPr>
        <w:t xml:space="preserve">: </w:t>
      </w:r>
      <w:r w:rsidR="00E329EC" w:rsidRPr="00247671">
        <w:rPr>
          <w:rFonts w:asciiTheme="minorHAnsi" w:hAnsiTheme="minorHAnsi" w:cstheme="minorHAnsi"/>
        </w:rPr>
        <w:t xml:space="preserve">VCD &amp; Metabolic </w:t>
      </w:r>
      <w:r w:rsidRPr="00247671">
        <w:rPr>
          <w:rFonts w:asciiTheme="minorHAnsi" w:hAnsiTheme="minorHAnsi" w:cstheme="minorHAnsi"/>
        </w:rPr>
        <w:t>Raw Data</w:t>
      </w:r>
      <w:bookmarkEnd w:id="29"/>
      <w:r w:rsidRPr="00247671">
        <w:rPr>
          <w:rFonts w:asciiTheme="minorHAnsi" w:hAnsiTheme="minorHAnsi" w:cstheme="minorHAnsi"/>
        </w:rPr>
        <w:t xml:space="preserve"> </w:t>
      </w:r>
    </w:p>
    <w:p w14:paraId="5AC6C020" w14:textId="77777777" w:rsidR="00E34103" w:rsidRPr="00247671" w:rsidRDefault="00E34103" w:rsidP="00247671">
      <w:pPr>
        <w:spacing w:line="360" w:lineRule="auto"/>
        <w:rPr>
          <w:rFonts w:asciiTheme="minorHAnsi" w:hAnsiTheme="minorHAnsi" w:cstheme="minorHAnsi"/>
        </w:rPr>
      </w:pPr>
    </w:p>
    <w:p w14:paraId="41308775" w14:textId="6C4FB0CB" w:rsidR="00D110EF"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E</w:t>
      </w:r>
      <w:r w:rsidR="00D110EF" w:rsidRPr="00247671">
        <w:rPr>
          <w:rFonts w:asciiTheme="minorHAnsi" w:hAnsiTheme="minorHAnsi" w:cstheme="minorHAnsi"/>
          <w:sz w:val="24"/>
        </w:rPr>
        <w:t>.1: VCD Raw Data (listed by flask)</w:t>
      </w:r>
    </w:p>
    <w:p w14:paraId="75843BCC" w14:textId="086F3E61" w:rsidR="006775AC" w:rsidRPr="00247671" w:rsidRDefault="00D110EF"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72010399" wp14:editId="7B7340BD">
            <wp:extent cx="5943600" cy="1190625"/>
            <wp:effectExtent l="0" t="0" r="0" b="9525"/>
            <wp:docPr id="1257174292" name="Picture 12571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190625"/>
                    </a:xfrm>
                    <a:prstGeom prst="rect">
                      <a:avLst/>
                    </a:prstGeom>
                  </pic:spPr>
                </pic:pic>
              </a:graphicData>
            </a:graphic>
          </wp:inline>
        </w:drawing>
      </w:r>
    </w:p>
    <w:p w14:paraId="2EB8D48C" w14:textId="3E463C2B" w:rsidR="00D110EF" w:rsidRPr="00247671" w:rsidRDefault="00D110EF" w:rsidP="00247671">
      <w:pPr>
        <w:spacing w:line="360" w:lineRule="auto"/>
        <w:ind w:firstLine="0"/>
        <w:rPr>
          <w:rFonts w:asciiTheme="minorHAnsi" w:hAnsiTheme="minorHAnsi" w:cstheme="minorHAnsi"/>
          <w:sz w:val="24"/>
        </w:rPr>
      </w:pPr>
    </w:p>
    <w:p w14:paraId="734B2D2C" w14:textId="76857C4E" w:rsidR="00D110EF"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E</w:t>
      </w:r>
      <w:r w:rsidR="00D110EF" w:rsidRPr="00247671">
        <w:rPr>
          <w:rFonts w:asciiTheme="minorHAnsi" w:hAnsiTheme="minorHAnsi" w:cstheme="minorHAnsi"/>
          <w:sz w:val="24"/>
        </w:rPr>
        <w:t>.2: Cell Viability Raw Data</w:t>
      </w:r>
    </w:p>
    <w:p w14:paraId="277F1B49" w14:textId="6390018C" w:rsidR="00D110EF" w:rsidRPr="00247671" w:rsidRDefault="00D110EF"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571DC919" wp14:editId="3EEB91AC">
            <wp:extent cx="5943600" cy="1228725"/>
            <wp:effectExtent l="0" t="0" r="0" b="9525"/>
            <wp:docPr id="1257174293" name="Picture 12571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228725"/>
                    </a:xfrm>
                    <a:prstGeom prst="rect">
                      <a:avLst/>
                    </a:prstGeom>
                  </pic:spPr>
                </pic:pic>
              </a:graphicData>
            </a:graphic>
          </wp:inline>
        </w:drawing>
      </w:r>
    </w:p>
    <w:p w14:paraId="2698549E" w14:textId="1310ADC2" w:rsidR="00D110EF" w:rsidRPr="00247671" w:rsidRDefault="00D110EF" w:rsidP="00247671">
      <w:pPr>
        <w:spacing w:line="360" w:lineRule="auto"/>
        <w:ind w:firstLine="0"/>
        <w:rPr>
          <w:rFonts w:asciiTheme="minorHAnsi" w:hAnsiTheme="minorHAnsi" w:cstheme="minorHAnsi"/>
          <w:sz w:val="24"/>
        </w:rPr>
      </w:pPr>
    </w:p>
    <w:p w14:paraId="4F520697" w14:textId="54642409" w:rsidR="00D110EF" w:rsidRPr="00247671" w:rsidRDefault="00D110EF" w:rsidP="00247671">
      <w:pPr>
        <w:spacing w:line="360" w:lineRule="auto"/>
        <w:rPr>
          <w:rFonts w:asciiTheme="minorHAnsi" w:hAnsiTheme="minorHAnsi" w:cstheme="minorHAnsi"/>
          <w:sz w:val="24"/>
        </w:rPr>
      </w:pPr>
      <w:r w:rsidRPr="00247671">
        <w:rPr>
          <w:rFonts w:asciiTheme="minorHAnsi" w:hAnsiTheme="minorHAnsi" w:cstheme="minorHAnsi"/>
          <w:sz w:val="24"/>
        </w:rPr>
        <w:t>Appendix</w:t>
      </w:r>
      <w:r w:rsidR="00B4389F" w:rsidRPr="00247671">
        <w:rPr>
          <w:rFonts w:asciiTheme="minorHAnsi" w:hAnsiTheme="minorHAnsi" w:cstheme="minorHAnsi"/>
          <w:sz w:val="24"/>
        </w:rPr>
        <w:t xml:space="preserve"> E</w:t>
      </w:r>
      <w:r w:rsidRPr="00247671">
        <w:rPr>
          <w:rFonts w:asciiTheme="minorHAnsi" w:hAnsiTheme="minorHAnsi" w:cstheme="minorHAnsi"/>
          <w:sz w:val="24"/>
        </w:rPr>
        <w:t xml:space="preserve">.3: </w:t>
      </w:r>
      <w:r w:rsidR="00127B7E" w:rsidRPr="00247671">
        <w:rPr>
          <w:rFonts w:asciiTheme="minorHAnsi" w:hAnsiTheme="minorHAnsi" w:cstheme="minorHAnsi"/>
          <w:sz w:val="24"/>
        </w:rPr>
        <w:t>Total Glutamine</w:t>
      </w:r>
      <w:r w:rsidRPr="00247671">
        <w:rPr>
          <w:rFonts w:asciiTheme="minorHAnsi" w:hAnsiTheme="minorHAnsi" w:cstheme="minorHAnsi"/>
          <w:sz w:val="24"/>
        </w:rPr>
        <w:t xml:space="preserve"> Raw Data</w:t>
      </w:r>
    </w:p>
    <w:p w14:paraId="01E69C09" w14:textId="696B2C45" w:rsidR="00D110EF" w:rsidRPr="00247671" w:rsidRDefault="003D3652"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4F8E33CC" wp14:editId="7A45B60C">
            <wp:extent cx="5943600" cy="1517015"/>
            <wp:effectExtent l="0" t="0" r="0" b="6985"/>
            <wp:docPr id="1257174303" name="Picture 12571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517015"/>
                    </a:xfrm>
                    <a:prstGeom prst="rect">
                      <a:avLst/>
                    </a:prstGeom>
                  </pic:spPr>
                </pic:pic>
              </a:graphicData>
            </a:graphic>
          </wp:inline>
        </w:drawing>
      </w:r>
    </w:p>
    <w:p w14:paraId="42316271" w14:textId="642CBD8F" w:rsidR="00127B7E" w:rsidRPr="00247671" w:rsidRDefault="00127B7E" w:rsidP="00247671">
      <w:pPr>
        <w:spacing w:line="360" w:lineRule="auto"/>
        <w:ind w:firstLine="0"/>
        <w:rPr>
          <w:rFonts w:asciiTheme="minorHAnsi" w:hAnsiTheme="minorHAnsi" w:cstheme="minorHAnsi"/>
          <w:sz w:val="24"/>
        </w:rPr>
      </w:pPr>
    </w:p>
    <w:p w14:paraId="3FAC683D" w14:textId="70EA0108" w:rsidR="00127B7E"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E</w:t>
      </w:r>
      <w:r w:rsidR="00127B7E" w:rsidRPr="00247671">
        <w:rPr>
          <w:rFonts w:asciiTheme="minorHAnsi" w:hAnsiTheme="minorHAnsi" w:cstheme="minorHAnsi"/>
          <w:sz w:val="24"/>
        </w:rPr>
        <w:t>.4: Total Alanine-Glutamine Raw Data</w:t>
      </w:r>
    </w:p>
    <w:p w14:paraId="2370F7AF" w14:textId="02DAAA23" w:rsidR="00127B7E" w:rsidRPr="00247671" w:rsidRDefault="003D3652"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19BDC50D" wp14:editId="40226829">
            <wp:extent cx="5943600" cy="1497330"/>
            <wp:effectExtent l="0" t="0" r="0" b="7620"/>
            <wp:docPr id="1257174301" name="Picture 12571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497330"/>
                    </a:xfrm>
                    <a:prstGeom prst="rect">
                      <a:avLst/>
                    </a:prstGeom>
                  </pic:spPr>
                </pic:pic>
              </a:graphicData>
            </a:graphic>
          </wp:inline>
        </w:drawing>
      </w:r>
    </w:p>
    <w:p w14:paraId="2812B826" w14:textId="7E810473" w:rsidR="00127B7E" w:rsidRPr="00247671" w:rsidRDefault="00127B7E" w:rsidP="00247671">
      <w:pPr>
        <w:spacing w:after="160" w:line="360" w:lineRule="auto"/>
        <w:ind w:right="0" w:firstLine="0"/>
        <w:rPr>
          <w:rFonts w:asciiTheme="minorHAnsi" w:hAnsiTheme="minorHAnsi" w:cstheme="minorHAnsi"/>
          <w:sz w:val="24"/>
        </w:rPr>
      </w:pPr>
    </w:p>
    <w:p w14:paraId="63610110" w14:textId="7EA81988" w:rsidR="00127B7E"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E</w:t>
      </w:r>
      <w:r w:rsidR="00127B7E" w:rsidRPr="00247671">
        <w:rPr>
          <w:rFonts w:asciiTheme="minorHAnsi" w:hAnsiTheme="minorHAnsi" w:cstheme="minorHAnsi"/>
          <w:sz w:val="24"/>
        </w:rPr>
        <w:t>.5: Total Ammonia Raw Data</w:t>
      </w:r>
    </w:p>
    <w:p w14:paraId="49FF4759" w14:textId="5F9A0DED" w:rsidR="00127B7E" w:rsidRPr="00247671" w:rsidRDefault="003D3652"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3415325D" wp14:editId="71BA81AF">
            <wp:extent cx="5943600" cy="1512570"/>
            <wp:effectExtent l="0" t="0" r="0" b="0"/>
            <wp:docPr id="1257174302" name="Picture 12571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512570"/>
                    </a:xfrm>
                    <a:prstGeom prst="rect">
                      <a:avLst/>
                    </a:prstGeom>
                  </pic:spPr>
                </pic:pic>
              </a:graphicData>
            </a:graphic>
          </wp:inline>
        </w:drawing>
      </w:r>
    </w:p>
    <w:p w14:paraId="44CAE448" w14:textId="2B2576D6" w:rsidR="00127B7E" w:rsidRPr="00247671" w:rsidRDefault="00127B7E" w:rsidP="00247671">
      <w:pPr>
        <w:spacing w:line="360" w:lineRule="auto"/>
        <w:ind w:firstLine="0"/>
        <w:rPr>
          <w:rFonts w:asciiTheme="minorHAnsi" w:hAnsiTheme="minorHAnsi" w:cstheme="minorHAnsi"/>
          <w:sz w:val="24"/>
        </w:rPr>
      </w:pPr>
    </w:p>
    <w:p w14:paraId="1D9E507B" w14:textId="3EAAB242" w:rsidR="00127B7E" w:rsidRPr="00247671" w:rsidRDefault="00127B7E" w:rsidP="00247671">
      <w:pPr>
        <w:spacing w:line="360" w:lineRule="auto"/>
        <w:rPr>
          <w:rFonts w:asciiTheme="minorHAnsi" w:hAnsiTheme="minorHAnsi" w:cstheme="minorHAnsi"/>
          <w:sz w:val="24"/>
        </w:rPr>
      </w:pPr>
      <w:r w:rsidRPr="00247671">
        <w:rPr>
          <w:rFonts w:asciiTheme="minorHAnsi" w:hAnsiTheme="minorHAnsi" w:cstheme="minorHAnsi"/>
          <w:sz w:val="24"/>
        </w:rPr>
        <w:t>Append</w:t>
      </w:r>
      <w:r w:rsidR="00B4389F" w:rsidRPr="00247671">
        <w:rPr>
          <w:rFonts w:asciiTheme="minorHAnsi" w:hAnsiTheme="minorHAnsi" w:cstheme="minorHAnsi"/>
          <w:sz w:val="24"/>
        </w:rPr>
        <w:t>ix E</w:t>
      </w:r>
      <w:r w:rsidRPr="00247671">
        <w:rPr>
          <w:rFonts w:asciiTheme="minorHAnsi" w:hAnsiTheme="minorHAnsi" w:cstheme="minorHAnsi"/>
          <w:sz w:val="24"/>
        </w:rPr>
        <w:t>.</w:t>
      </w:r>
      <w:r w:rsidR="003D3652" w:rsidRPr="00247671">
        <w:rPr>
          <w:rFonts w:asciiTheme="minorHAnsi" w:hAnsiTheme="minorHAnsi" w:cstheme="minorHAnsi"/>
          <w:sz w:val="24"/>
        </w:rPr>
        <w:t>6</w:t>
      </w:r>
      <w:r w:rsidRPr="00247671">
        <w:rPr>
          <w:rFonts w:asciiTheme="minorHAnsi" w:hAnsiTheme="minorHAnsi" w:cstheme="minorHAnsi"/>
          <w:sz w:val="24"/>
        </w:rPr>
        <w:t xml:space="preserve">: Total </w:t>
      </w:r>
      <w:r w:rsidR="003D3652" w:rsidRPr="00247671">
        <w:rPr>
          <w:rFonts w:asciiTheme="minorHAnsi" w:hAnsiTheme="minorHAnsi" w:cstheme="minorHAnsi"/>
          <w:sz w:val="24"/>
        </w:rPr>
        <w:t>Glucose</w:t>
      </w:r>
      <w:r w:rsidRPr="00247671">
        <w:rPr>
          <w:rFonts w:asciiTheme="minorHAnsi" w:hAnsiTheme="minorHAnsi" w:cstheme="minorHAnsi"/>
          <w:sz w:val="24"/>
        </w:rPr>
        <w:t xml:space="preserve"> Raw Data</w:t>
      </w:r>
    </w:p>
    <w:p w14:paraId="574CCBE7" w14:textId="180F00B8" w:rsidR="00127B7E" w:rsidRPr="00247671" w:rsidRDefault="003D3652" w:rsidP="00247671">
      <w:pPr>
        <w:spacing w:line="360" w:lineRule="auto"/>
        <w:ind w:firstLine="0"/>
        <w:rPr>
          <w:rFonts w:asciiTheme="minorHAnsi" w:hAnsiTheme="minorHAnsi" w:cstheme="minorHAnsi"/>
          <w:sz w:val="24"/>
        </w:rPr>
      </w:pPr>
      <w:r w:rsidRPr="00247671">
        <w:rPr>
          <w:rFonts w:asciiTheme="minorHAnsi" w:hAnsiTheme="minorHAnsi" w:cstheme="minorHAnsi"/>
          <w:noProof/>
          <w:sz w:val="24"/>
        </w:rPr>
        <w:drawing>
          <wp:inline distT="0" distB="0" distL="0" distR="0" wp14:anchorId="5C862961" wp14:editId="22DBD5D6">
            <wp:extent cx="5943600" cy="1787525"/>
            <wp:effectExtent l="0" t="0" r="0" b="3175"/>
            <wp:docPr id="1257174298" name="Picture 12571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787525"/>
                    </a:xfrm>
                    <a:prstGeom prst="rect">
                      <a:avLst/>
                    </a:prstGeom>
                  </pic:spPr>
                </pic:pic>
              </a:graphicData>
            </a:graphic>
          </wp:inline>
        </w:drawing>
      </w:r>
    </w:p>
    <w:p w14:paraId="129B46C6" w14:textId="77777777" w:rsidR="003D3652" w:rsidRPr="00247671" w:rsidRDefault="003D3652" w:rsidP="00247671">
      <w:pPr>
        <w:spacing w:line="360" w:lineRule="auto"/>
        <w:ind w:firstLine="0"/>
        <w:rPr>
          <w:rFonts w:asciiTheme="minorHAnsi" w:hAnsiTheme="minorHAnsi" w:cstheme="minorHAnsi"/>
          <w:sz w:val="24"/>
        </w:rPr>
      </w:pPr>
    </w:p>
    <w:p w14:paraId="4D7F6678" w14:textId="66F52519" w:rsidR="003D3652" w:rsidRPr="00247671" w:rsidRDefault="00B4389F" w:rsidP="00247671">
      <w:pPr>
        <w:spacing w:line="360" w:lineRule="auto"/>
        <w:rPr>
          <w:rFonts w:asciiTheme="minorHAnsi" w:hAnsiTheme="minorHAnsi" w:cstheme="minorHAnsi"/>
          <w:sz w:val="24"/>
        </w:rPr>
      </w:pPr>
      <w:r w:rsidRPr="00247671">
        <w:rPr>
          <w:rFonts w:asciiTheme="minorHAnsi" w:hAnsiTheme="minorHAnsi" w:cstheme="minorHAnsi"/>
          <w:sz w:val="24"/>
        </w:rPr>
        <w:t>Appendix E</w:t>
      </w:r>
      <w:r w:rsidR="003D3652" w:rsidRPr="00247671">
        <w:rPr>
          <w:rFonts w:asciiTheme="minorHAnsi" w:hAnsiTheme="minorHAnsi" w:cstheme="minorHAnsi"/>
          <w:sz w:val="24"/>
        </w:rPr>
        <w:t>.7: Total Lactate Raw Data</w:t>
      </w:r>
    </w:p>
    <w:p w14:paraId="76EF84D4" w14:textId="519679DB" w:rsidR="003D3652" w:rsidRPr="00247671" w:rsidRDefault="003D3652" w:rsidP="00247671">
      <w:pPr>
        <w:spacing w:line="360" w:lineRule="auto"/>
        <w:ind w:firstLine="0"/>
        <w:rPr>
          <w:rFonts w:asciiTheme="minorHAnsi" w:hAnsiTheme="minorHAnsi" w:cstheme="minorHAnsi"/>
        </w:rPr>
      </w:pPr>
      <w:r w:rsidRPr="00247671">
        <w:rPr>
          <w:rFonts w:asciiTheme="minorHAnsi" w:hAnsiTheme="minorHAnsi" w:cstheme="minorHAnsi"/>
          <w:noProof/>
        </w:rPr>
        <w:drawing>
          <wp:inline distT="0" distB="0" distL="0" distR="0" wp14:anchorId="14CD9F34" wp14:editId="3D6FD611">
            <wp:extent cx="5943600" cy="1508125"/>
            <wp:effectExtent l="0" t="0" r="0" b="0"/>
            <wp:docPr id="1257174299" name="Picture 12571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508125"/>
                    </a:xfrm>
                    <a:prstGeom prst="rect">
                      <a:avLst/>
                    </a:prstGeom>
                  </pic:spPr>
                </pic:pic>
              </a:graphicData>
            </a:graphic>
          </wp:inline>
        </w:drawing>
      </w:r>
    </w:p>
    <w:sectPr w:rsidR="003D3652" w:rsidRPr="00247671" w:rsidSect="0060498E">
      <w:footerReference w:type="even" r:id="rId67"/>
      <w:footerReference w:type="default" r:id="rId68"/>
      <w:footerReference w:type="first" r:id="rId6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303D4" w14:textId="77777777" w:rsidR="006A7A08" w:rsidRDefault="006A7A08">
      <w:pPr>
        <w:spacing w:after="0" w:line="240" w:lineRule="auto"/>
      </w:pPr>
      <w:r>
        <w:separator/>
      </w:r>
    </w:p>
  </w:endnote>
  <w:endnote w:type="continuationSeparator" w:id="0">
    <w:p w14:paraId="6470C28C" w14:textId="77777777" w:rsidR="006A7A08" w:rsidRDefault="006A7A08">
      <w:pPr>
        <w:spacing w:after="0" w:line="240" w:lineRule="auto"/>
      </w:pPr>
      <w:r>
        <w:continuationSeparator/>
      </w:r>
    </w:p>
  </w:endnote>
  <w:endnote w:type="continuationNotice" w:id="1">
    <w:p w14:paraId="5912F383" w14:textId="77777777" w:rsidR="006A7A08" w:rsidRDefault="006A7A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B42D1" w14:textId="77777777" w:rsidR="006A7A08" w:rsidRDefault="006A7A08">
    <w:pPr>
      <w:spacing w:after="0"/>
      <w:ind w:right="131"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4ACC" w14:textId="7216F11C" w:rsidR="006A7A08" w:rsidRDefault="006A7A08">
    <w:pPr>
      <w:spacing w:after="0"/>
      <w:ind w:right="131" w:firstLine="0"/>
      <w:jc w:val="right"/>
    </w:pPr>
    <w:r>
      <w:fldChar w:fldCharType="begin"/>
    </w:r>
    <w:r>
      <w:instrText xml:space="preserve"> PAGE   \* MERGEFORMAT </w:instrText>
    </w:r>
    <w:r>
      <w:fldChar w:fldCharType="separate"/>
    </w:r>
    <w:r>
      <w:rPr>
        <w:noProof/>
      </w:rPr>
      <w:t>33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5A4E" w14:textId="77777777" w:rsidR="006A7A08" w:rsidRDefault="006A7A08">
    <w:pPr>
      <w:spacing w:after="160"/>
      <w:ind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51B5B" w14:textId="77777777" w:rsidR="006A7A08" w:rsidRDefault="006A7A08">
      <w:pPr>
        <w:spacing w:after="0" w:line="240" w:lineRule="auto"/>
      </w:pPr>
      <w:r>
        <w:separator/>
      </w:r>
    </w:p>
  </w:footnote>
  <w:footnote w:type="continuationSeparator" w:id="0">
    <w:p w14:paraId="627943D4" w14:textId="77777777" w:rsidR="006A7A08" w:rsidRDefault="006A7A08">
      <w:pPr>
        <w:spacing w:after="0" w:line="240" w:lineRule="auto"/>
      </w:pPr>
      <w:r>
        <w:continuationSeparator/>
      </w:r>
    </w:p>
  </w:footnote>
  <w:footnote w:type="continuationNotice" w:id="1">
    <w:p w14:paraId="70720DFC" w14:textId="77777777" w:rsidR="006A7A08" w:rsidRDefault="006A7A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89D"/>
    <w:multiLevelType w:val="hybridMultilevel"/>
    <w:tmpl w:val="5EFAF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66FBC"/>
    <w:multiLevelType w:val="hybridMultilevel"/>
    <w:tmpl w:val="B82E5B84"/>
    <w:lvl w:ilvl="0" w:tplc="BA305A9E">
      <w:start w:val="1"/>
      <w:numFmt w:val="decimal"/>
      <w:lvlText w:val="%1."/>
      <w:lvlJc w:val="left"/>
      <w:pPr>
        <w:ind w:left="373" w:hanging="360"/>
      </w:pPr>
      <w:rPr>
        <w:rFonts w:hint="default"/>
      </w:rPr>
    </w:lvl>
    <w:lvl w:ilvl="1" w:tplc="04090019">
      <w:start w:val="1"/>
      <w:numFmt w:val="lowerLetter"/>
      <w:lvlText w:val="%2."/>
      <w:lvlJc w:val="left"/>
      <w:pPr>
        <w:ind w:left="1093" w:hanging="360"/>
      </w:pPr>
    </w:lvl>
    <w:lvl w:ilvl="2" w:tplc="0409001B">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15:restartNumberingAfterBreak="0">
    <w:nsid w:val="0BDA5956"/>
    <w:multiLevelType w:val="hybridMultilevel"/>
    <w:tmpl w:val="0008808A"/>
    <w:lvl w:ilvl="0" w:tplc="C70C95BA">
      <w:start w:val="1"/>
      <w:numFmt w:val="decimal"/>
      <w:lvlText w:val="%1."/>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DA6B5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B83C4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3CD7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E846C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F296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5A124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9E50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A2313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441DB2"/>
    <w:multiLevelType w:val="hybridMultilevel"/>
    <w:tmpl w:val="151891E6"/>
    <w:lvl w:ilvl="0" w:tplc="3378CC10">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 w15:restartNumberingAfterBreak="0">
    <w:nsid w:val="128067DC"/>
    <w:multiLevelType w:val="hybridMultilevel"/>
    <w:tmpl w:val="40824750"/>
    <w:lvl w:ilvl="0" w:tplc="221E4880">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E2A74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7E0F3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C6A5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EE0EF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9C725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7852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1E986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265A2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820E31"/>
    <w:multiLevelType w:val="hybridMultilevel"/>
    <w:tmpl w:val="AD60C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5B2E3B"/>
    <w:multiLevelType w:val="hybridMultilevel"/>
    <w:tmpl w:val="DE144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76178"/>
    <w:multiLevelType w:val="hybridMultilevel"/>
    <w:tmpl w:val="21980E8E"/>
    <w:lvl w:ilvl="0" w:tplc="BFDE40CC">
      <w:start w:val="1"/>
      <w:numFmt w:val="decimal"/>
      <w:lvlText w:val="%1."/>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0C2E0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74D15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D4C8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2C34E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EC39B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9AF1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56932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203F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A97CA3"/>
    <w:multiLevelType w:val="hybridMultilevel"/>
    <w:tmpl w:val="ADCE2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0C4270"/>
    <w:multiLevelType w:val="hybridMultilevel"/>
    <w:tmpl w:val="A61AA7A0"/>
    <w:lvl w:ilvl="0" w:tplc="B3626A34">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 w15:restartNumberingAfterBreak="0">
    <w:nsid w:val="440D7A6F"/>
    <w:multiLevelType w:val="hybridMultilevel"/>
    <w:tmpl w:val="A43E51D4"/>
    <w:lvl w:ilvl="0" w:tplc="90B4B938">
      <w:start w:val="1"/>
      <w:numFmt w:val="decimal"/>
      <w:lvlText w:val="%1."/>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FE759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868E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F2D81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E474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BCA7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60812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AED0B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DAD3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1165E6"/>
    <w:multiLevelType w:val="hybridMultilevel"/>
    <w:tmpl w:val="CF800BD0"/>
    <w:lvl w:ilvl="0" w:tplc="A1907DD4">
      <w:start w:val="1"/>
      <w:numFmt w:val="decimal"/>
      <w:lvlText w:val="%1."/>
      <w:lvlJc w:val="left"/>
      <w:pPr>
        <w:ind w:left="363" w:hanging="360"/>
      </w:pPr>
      <w:rPr>
        <w:rFonts w:hint="default"/>
      </w:rPr>
    </w:lvl>
    <w:lvl w:ilvl="1" w:tplc="04090019">
      <w:start w:val="1"/>
      <w:numFmt w:val="lowerLetter"/>
      <w:lvlText w:val="%2."/>
      <w:lvlJc w:val="left"/>
      <w:pPr>
        <w:ind w:left="1083" w:hanging="360"/>
      </w:pPr>
    </w:lvl>
    <w:lvl w:ilvl="2" w:tplc="0409001B">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2" w15:restartNumberingAfterBreak="0">
    <w:nsid w:val="4E8760CC"/>
    <w:multiLevelType w:val="hybridMultilevel"/>
    <w:tmpl w:val="180CDC46"/>
    <w:lvl w:ilvl="0" w:tplc="AFD62260">
      <w:start w:val="1"/>
      <w:numFmt w:val="decimal"/>
      <w:lvlText w:val="%1."/>
      <w:lvlJc w:val="left"/>
      <w:pPr>
        <w:ind w:left="1081" w:hanging="360"/>
      </w:pPr>
      <w:rPr>
        <w:rFonts w:hint="default"/>
      </w:rPr>
    </w:lvl>
    <w:lvl w:ilvl="1" w:tplc="04090019">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13" w15:restartNumberingAfterBreak="0">
    <w:nsid w:val="4EA67B37"/>
    <w:multiLevelType w:val="hybridMultilevel"/>
    <w:tmpl w:val="A0428EB6"/>
    <w:lvl w:ilvl="0" w:tplc="69986A6E">
      <w:start w:val="1"/>
      <w:numFmt w:val="decimal"/>
      <w:lvlText w:val="%1."/>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3A1CC4">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669C18">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F68BA2">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87764">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70CABA">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F04740">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7A3388">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C8DB3E">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28C0BFD"/>
    <w:multiLevelType w:val="hybridMultilevel"/>
    <w:tmpl w:val="6D060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B60AF"/>
    <w:multiLevelType w:val="hybridMultilevel"/>
    <w:tmpl w:val="75FCC668"/>
    <w:lvl w:ilvl="0" w:tplc="BF4A2CD0">
      <w:start w:val="1"/>
      <w:numFmt w:val="decimal"/>
      <w:lvlText w:val="%1."/>
      <w:lvlJc w:val="left"/>
      <w:pPr>
        <w:ind w:left="373" w:hanging="360"/>
      </w:pPr>
      <w:rPr>
        <w:rFonts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16" w15:restartNumberingAfterBreak="0">
    <w:nsid w:val="55E50729"/>
    <w:multiLevelType w:val="hybridMultilevel"/>
    <w:tmpl w:val="9624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CC2B27"/>
    <w:multiLevelType w:val="hybridMultilevel"/>
    <w:tmpl w:val="9B62642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6519E"/>
    <w:multiLevelType w:val="hybridMultilevel"/>
    <w:tmpl w:val="6D060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41E77"/>
    <w:multiLevelType w:val="hybridMultilevel"/>
    <w:tmpl w:val="1F707344"/>
    <w:lvl w:ilvl="0" w:tplc="84985B12">
      <w:start w:val="1"/>
      <w:numFmt w:val="decimal"/>
      <w:lvlText w:val="%1."/>
      <w:lvlJc w:val="left"/>
      <w:pPr>
        <w:ind w:left="373" w:hanging="360"/>
      </w:pPr>
      <w:rPr>
        <w:rFonts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0" w15:restartNumberingAfterBreak="0">
    <w:nsid w:val="674C26B9"/>
    <w:multiLevelType w:val="hybridMultilevel"/>
    <w:tmpl w:val="60063E16"/>
    <w:lvl w:ilvl="0" w:tplc="51CA2756">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1" w15:restartNumberingAfterBreak="0">
    <w:nsid w:val="68751C05"/>
    <w:multiLevelType w:val="hybridMultilevel"/>
    <w:tmpl w:val="3EA4A332"/>
    <w:lvl w:ilvl="0" w:tplc="68306260">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6E39D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C61E7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4A92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88C6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FC43D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C25E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305C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9EE3F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89150B7"/>
    <w:multiLevelType w:val="hybridMultilevel"/>
    <w:tmpl w:val="23D4FDA6"/>
    <w:lvl w:ilvl="0" w:tplc="856AA7C0">
      <w:start w:val="1"/>
      <w:numFmt w:val="decimal"/>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3" w15:restartNumberingAfterBreak="0">
    <w:nsid w:val="68BE011A"/>
    <w:multiLevelType w:val="hybridMultilevel"/>
    <w:tmpl w:val="BEF44E52"/>
    <w:lvl w:ilvl="0" w:tplc="055292A8">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50D8B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A6B9A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705B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4A93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D2B4F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FE69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787E3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4A794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A19030C"/>
    <w:multiLevelType w:val="hybridMultilevel"/>
    <w:tmpl w:val="5EFAF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D73FE"/>
    <w:multiLevelType w:val="hybridMultilevel"/>
    <w:tmpl w:val="EB1658DA"/>
    <w:lvl w:ilvl="0" w:tplc="689E0938">
      <w:start w:val="1"/>
      <w:numFmt w:val="decimal"/>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6" w15:restartNumberingAfterBreak="0">
    <w:nsid w:val="6AE11024"/>
    <w:multiLevelType w:val="hybridMultilevel"/>
    <w:tmpl w:val="BB007276"/>
    <w:lvl w:ilvl="0" w:tplc="FFFFFFFF">
      <w:start w:val="1"/>
      <w:numFmt w:val="decimal"/>
      <w:lvlText w:val="%1."/>
      <w:lvlJc w:val="left"/>
      <w:pPr>
        <w:ind w:left="421" w:hanging="360"/>
      </w:p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27" w15:restartNumberingAfterBreak="0">
    <w:nsid w:val="74622184"/>
    <w:multiLevelType w:val="hybridMultilevel"/>
    <w:tmpl w:val="06820CC2"/>
    <w:lvl w:ilvl="0" w:tplc="C7CC6270">
      <w:start w:val="1"/>
      <w:numFmt w:val="decimal"/>
      <w:lvlText w:val="%1."/>
      <w:lvlJc w:val="left"/>
      <w:pPr>
        <w:ind w:left="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BEE0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CE69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A3B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8414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34EF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32342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98FDA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3081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9B6122E"/>
    <w:multiLevelType w:val="hybridMultilevel"/>
    <w:tmpl w:val="28E064A2"/>
    <w:lvl w:ilvl="0" w:tplc="F246FD3A">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9" w15:restartNumberingAfterBreak="0">
    <w:nsid w:val="7A0A1835"/>
    <w:multiLevelType w:val="hybridMultilevel"/>
    <w:tmpl w:val="3A3EB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1"/>
  </w:num>
  <w:num w:numId="4">
    <w:abstractNumId w:val="2"/>
  </w:num>
  <w:num w:numId="5">
    <w:abstractNumId w:val="7"/>
  </w:num>
  <w:num w:numId="6">
    <w:abstractNumId w:val="13"/>
  </w:num>
  <w:num w:numId="7">
    <w:abstractNumId w:val="10"/>
  </w:num>
  <w:num w:numId="8">
    <w:abstractNumId w:val="27"/>
  </w:num>
  <w:num w:numId="9">
    <w:abstractNumId w:val="12"/>
  </w:num>
  <w:num w:numId="10">
    <w:abstractNumId w:val="22"/>
  </w:num>
  <w:num w:numId="11">
    <w:abstractNumId w:val="16"/>
  </w:num>
  <w:num w:numId="12">
    <w:abstractNumId w:val="11"/>
  </w:num>
  <w:num w:numId="13">
    <w:abstractNumId w:val="20"/>
  </w:num>
  <w:num w:numId="14">
    <w:abstractNumId w:val="14"/>
  </w:num>
  <w:num w:numId="15">
    <w:abstractNumId w:val="29"/>
  </w:num>
  <w:num w:numId="16">
    <w:abstractNumId w:val="26"/>
  </w:num>
  <w:num w:numId="17">
    <w:abstractNumId w:val="5"/>
  </w:num>
  <w:num w:numId="18">
    <w:abstractNumId w:val="6"/>
  </w:num>
  <w:num w:numId="19">
    <w:abstractNumId w:val="8"/>
  </w:num>
  <w:num w:numId="20">
    <w:abstractNumId w:val="17"/>
  </w:num>
  <w:num w:numId="21">
    <w:abstractNumId w:val="19"/>
  </w:num>
  <w:num w:numId="22">
    <w:abstractNumId w:val="9"/>
  </w:num>
  <w:num w:numId="23">
    <w:abstractNumId w:val="15"/>
  </w:num>
  <w:num w:numId="24">
    <w:abstractNumId w:val="25"/>
  </w:num>
  <w:num w:numId="25">
    <w:abstractNumId w:val="24"/>
  </w:num>
  <w:num w:numId="26">
    <w:abstractNumId w:val="0"/>
  </w:num>
  <w:num w:numId="27">
    <w:abstractNumId w:val="1"/>
  </w:num>
  <w:num w:numId="28">
    <w:abstractNumId w:val="3"/>
  </w:num>
  <w:num w:numId="29">
    <w:abstractNumId w:val="18"/>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5C9"/>
    <w:rsid w:val="00000858"/>
    <w:rsid w:val="00001E16"/>
    <w:rsid w:val="00002384"/>
    <w:rsid w:val="000052D6"/>
    <w:rsid w:val="00005BEA"/>
    <w:rsid w:val="00007900"/>
    <w:rsid w:val="000125D8"/>
    <w:rsid w:val="000129C4"/>
    <w:rsid w:val="00014D29"/>
    <w:rsid w:val="00015335"/>
    <w:rsid w:val="000163CE"/>
    <w:rsid w:val="000165C2"/>
    <w:rsid w:val="00027DB6"/>
    <w:rsid w:val="00031F83"/>
    <w:rsid w:val="000414D4"/>
    <w:rsid w:val="000414E6"/>
    <w:rsid w:val="000418B2"/>
    <w:rsid w:val="00046F5F"/>
    <w:rsid w:val="00050B61"/>
    <w:rsid w:val="00056848"/>
    <w:rsid w:val="00070647"/>
    <w:rsid w:val="000708EF"/>
    <w:rsid w:val="00070A43"/>
    <w:rsid w:val="00074DEC"/>
    <w:rsid w:val="000872EA"/>
    <w:rsid w:val="0009095A"/>
    <w:rsid w:val="00093DB9"/>
    <w:rsid w:val="0009584C"/>
    <w:rsid w:val="000A1F68"/>
    <w:rsid w:val="000A215C"/>
    <w:rsid w:val="000A4121"/>
    <w:rsid w:val="000A4C27"/>
    <w:rsid w:val="000A5A79"/>
    <w:rsid w:val="000A6B9F"/>
    <w:rsid w:val="000A715C"/>
    <w:rsid w:val="000B5417"/>
    <w:rsid w:val="000B6D38"/>
    <w:rsid w:val="000B6EA5"/>
    <w:rsid w:val="000C3204"/>
    <w:rsid w:val="000D4DFE"/>
    <w:rsid w:val="000E39C6"/>
    <w:rsid w:val="000E42B1"/>
    <w:rsid w:val="000E7553"/>
    <w:rsid w:val="000F4E13"/>
    <w:rsid w:val="000F64E0"/>
    <w:rsid w:val="000F658A"/>
    <w:rsid w:val="00107B2E"/>
    <w:rsid w:val="00112B81"/>
    <w:rsid w:val="001132B0"/>
    <w:rsid w:val="00117058"/>
    <w:rsid w:val="001202C9"/>
    <w:rsid w:val="0012128A"/>
    <w:rsid w:val="00121B72"/>
    <w:rsid w:val="00123738"/>
    <w:rsid w:val="00124D6A"/>
    <w:rsid w:val="00127B7E"/>
    <w:rsid w:val="001311FE"/>
    <w:rsid w:val="001318A2"/>
    <w:rsid w:val="00132682"/>
    <w:rsid w:val="0013421D"/>
    <w:rsid w:val="00134266"/>
    <w:rsid w:val="001348CB"/>
    <w:rsid w:val="00136A87"/>
    <w:rsid w:val="0014639B"/>
    <w:rsid w:val="00151795"/>
    <w:rsid w:val="00151BD7"/>
    <w:rsid w:val="00152032"/>
    <w:rsid w:val="0015472C"/>
    <w:rsid w:val="00155DB8"/>
    <w:rsid w:val="00157ACE"/>
    <w:rsid w:val="0016224C"/>
    <w:rsid w:val="00163A97"/>
    <w:rsid w:val="00164974"/>
    <w:rsid w:val="00173E27"/>
    <w:rsid w:val="001865C7"/>
    <w:rsid w:val="001915D0"/>
    <w:rsid w:val="001949FA"/>
    <w:rsid w:val="0019604E"/>
    <w:rsid w:val="001A19F1"/>
    <w:rsid w:val="001A2741"/>
    <w:rsid w:val="001A72BD"/>
    <w:rsid w:val="001A7310"/>
    <w:rsid w:val="001B3195"/>
    <w:rsid w:val="001B5E1A"/>
    <w:rsid w:val="001B62C9"/>
    <w:rsid w:val="001C549B"/>
    <w:rsid w:val="001D6E32"/>
    <w:rsid w:val="001E1796"/>
    <w:rsid w:val="001E1AD4"/>
    <w:rsid w:val="001E519B"/>
    <w:rsid w:val="001E736E"/>
    <w:rsid w:val="001F11AB"/>
    <w:rsid w:val="001F3B96"/>
    <w:rsid w:val="001F6B4C"/>
    <w:rsid w:val="001F7DD6"/>
    <w:rsid w:val="00206197"/>
    <w:rsid w:val="00206ED4"/>
    <w:rsid w:val="00207F6A"/>
    <w:rsid w:val="0021179B"/>
    <w:rsid w:val="00213E9A"/>
    <w:rsid w:val="002148FB"/>
    <w:rsid w:val="00215BD3"/>
    <w:rsid w:val="002209BB"/>
    <w:rsid w:val="0022664A"/>
    <w:rsid w:val="00232203"/>
    <w:rsid w:val="00233426"/>
    <w:rsid w:val="0024242B"/>
    <w:rsid w:val="00243A69"/>
    <w:rsid w:val="00247671"/>
    <w:rsid w:val="002541D1"/>
    <w:rsid w:val="00260076"/>
    <w:rsid w:val="00260BC3"/>
    <w:rsid w:val="002611D3"/>
    <w:rsid w:val="002613CF"/>
    <w:rsid w:val="00267079"/>
    <w:rsid w:val="002731A5"/>
    <w:rsid w:val="00280B2D"/>
    <w:rsid w:val="00287319"/>
    <w:rsid w:val="00291EE9"/>
    <w:rsid w:val="00293DF2"/>
    <w:rsid w:val="00297383"/>
    <w:rsid w:val="00297EA7"/>
    <w:rsid w:val="002A03ED"/>
    <w:rsid w:val="002A17B6"/>
    <w:rsid w:val="002A277C"/>
    <w:rsid w:val="002A7EE3"/>
    <w:rsid w:val="002B0B8E"/>
    <w:rsid w:val="002B54C4"/>
    <w:rsid w:val="002B67B2"/>
    <w:rsid w:val="002C14ED"/>
    <w:rsid w:val="002C363C"/>
    <w:rsid w:val="002C62FC"/>
    <w:rsid w:val="002C7213"/>
    <w:rsid w:val="002D0346"/>
    <w:rsid w:val="002D58C7"/>
    <w:rsid w:val="002E1FA1"/>
    <w:rsid w:val="002E4EEE"/>
    <w:rsid w:val="002F245E"/>
    <w:rsid w:val="002F4D83"/>
    <w:rsid w:val="0030081D"/>
    <w:rsid w:val="00301554"/>
    <w:rsid w:val="00301C9A"/>
    <w:rsid w:val="00301F84"/>
    <w:rsid w:val="00304175"/>
    <w:rsid w:val="00304A91"/>
    <w:rsid w:val="003056E0"/>
    <w:rsid w:val="00305971"/>
    <w:rsid w:val="00314B3C"/>
    <w:rsid w:val="0031661A"/>
    <w:rsid w:val="0031750E"/>
    <w:rsid w:val="00323B4A"/>
    <w:rsid w:val="00323F2C"/>
    <w:rsid w:val="00323FA3"/>
    <w:rsid w:val="00325BFB"/>
    <w:rsid w:val="00327D29"/>
    <w:rsid w:val="003329B4"/>
    <w:rsid w:val="00334D2D"/>
    <w:rsid w:val="00336182"/>
    <w:rsid w:val="00336AD2"/>
    <w:rsid w:val="003401BC"/>
    <w:rsid w:val="0034544A"/>
    <w:rsid w:val="003502D8"/>
    <w:rsid w:val="00350D71"/>
    <w:rsid w:val="003541BB"/>
    <w:rsid w:val="00355647"/>
    <w:rsid w:val="003607C5"/>
    <w:rsid w:val="00361941"/>
    <w:rsid w:val="00363EF2"/>
    <w:rsid w:val="00380E2A"/>
    <w:rsid w:val="00393ADB"/>
    <w:rsid w:val="003968E3"/>
    <w:rsid w:val="003A0CE2"/>
    <w:rsid w:val="003A2966"/>
    <w:rsid w:val="003B083D"/>
    <w:rsid w:val="003B151B"/>
    <w:rsid w:val="003B46FA"/>
    <w:rsid w:val="003C1D14"/>
    <w:rsid w:val="003D3652"/>
    <w:rsid w:val="003E49B2"/>
    <w:rsid w:val="003F0657"/>
    <w:rsid w:val="003F23C9"/>
    <w:rsid w:val="003F2F14"/>
    <w:rsid w:val="003F5674"/>
    <w:rsid w:val="003F77B1"/>
    <w:rsid w:val="003F7DC0"/>
    <w:rsid w:val="00401FB7"/>
    <w:rsid w:val="0040425B"/>
    <w:rsid w:val="00410871"/>
    <w:rsid w:val="00420E19"/>
    <w:rsid w:val="00421F4E"/>
    <w:rsid w:val="00422F6B"/>
    <w:rsid w:val="00423903"/>
    <w:rsid w:val="00427627"/>
    <w:rsid w:val="00431612"/>
    <w:rsid w:val="00433B34"/>
    <w:rsid w:val="00437632"/>
    <w:rsid w:val="00440532"/>
    <w:rsid w:val="004414FB"/>
    <w:rsid w:val="00447673"/>
    <w:rsid w:val="00450564"/>
    <w:rsid w:val="00460E88"/>
    <w:rsid w:val="00465B2F"/>
    <w:rsid w:val="004678F3"/>
    <w:rsid w:val="004705BB"/>
    <w:rsid w:val="00471F59"/>
    <w:rsid w:val="00474CA1"/>
    <w:rsid w:val="004751D7"/>
    <w:rsid w:val="00484E7C"/>
    <w:rsid w:val="00491376"/>
    <w:rsid w:val="00491C18"/>
    <w:rsid w:val="004978FC"/>
    <w:rsid w:val="004A0A6E"/>
    <w:rsid w:val="004B2344"/>
    <w:rsid w:val="004B4500"/>
    <w:rsid w:val="004B5DF9"/>
    <w:rsid w:val="004B65F0"/>
    <w:rsid w:val="004C12FB"/>
    <w:rsid w:val="004C17BE"/>
    <w:rsid w:val="004C5018"/>
    <w:rsid w:val="004C5CFE"/>
    <w:rsid w:val="004C7036"/>
    <w:rsid w:val="004D019B"/>
    <w:rsid w:val="004D047C"/>
    <w:rsid w:val="004D5F1A"/>
    <w:rsid w:val="004D635A"/>
    <w:rsid w:val="004E3080"/>
    <w:rsid w:val="004E76E9"/>
    <w:rsid w:val="004F485D"/>
    <w:rsid w:val="004F6A9E"/>
    <w:rsid w:val="004F7D90"/>
    <w:rsid w:val="00510B4A"/>
    <w:rsid w:val="00512D83"/>
    <w:rsid w:val="0052659A"/>
    <w:rsid w:val="00527B92"/>
    <w:rsid w:val="00536E49"/>
    <w:rsid w:val="0053776B"/>
    <w:rsid w:val="005448D0"/>
    <w:rsid w:val="00545944"/>
    <w:rsid w:val="00545B62"/>
    <w:rsid w:val="005517E6"/>
    <w:rsid w:val="005557AC"/>
    <w:rsid w:val="00573900"/>
    <w:rsid w:val="0058329F"/>
    <w:rsid w:val="00583667"/>
    <w:rsid w:val="00593936"/>
    <w:rsid w:val="005B185F"/>
    <w:rsid w:val="005B266E"/>
    <w:rsid w:val="005B26FD"/>
    <w:rsid w:val="005B4DB2"/>
    <w:rsid w:val="005B5EBE"/>
    <w:rsid w:val="005B64CB"/>
    <w:rsid w:val="005B671C"/>
    <w:rsid w:val="005B7A7D"/>
    <w:rsid w:val="005D3D19"/>
    <w:rsid w:val="005D61F3"/>
    <w:rsid w:val="005E029B"/>
    <w:rsid w:val="005E05F6"/>
    <w:rsid w:val="005E1590"/>
    <w:rsid w:val="005E1DA5"/>
    <w:rsid w:val="005E3310"/>
    <w:rsid w:val="005E49C5"/>
    <w:rsid w:val="005E52D8"/>
    <w:rsid w:val="005E5E87"/>
    <w:rsid w:val="005F29CA"/>
    <w:rsid w:val="005F66A9"/>
    <w:rsid w:val="005F75C4"/>
    <w:rsid w:val="005F766D"/>
    <w:rsid w:val="0060498E"/>
    <w:rsid w:val="00605D0E"/>
    <w:rsid w:val="00607AA4"/>
    <w:rsid w:val="006102DD"/>
    <w:rsid w:val="006159CC"/>
    <w:rsid w:val="00621495"/>
    <w:rsid w:val="0062511E"/>
    <w:rsid w:val="00625B43"/>
    <w:rsid w:val="00626557"/>
    <w:rsid w:val="006300DB"/>
    <w:rsid w:val="0064081B"/>
    <w:rsid w:val="0064099D"/>
    <w:rsid w:val="00641A53"/>
    <w:rsid w:val="00643B4E"/>
    <w:rsid w:val="00645986"/>
    <w:rsid w:val="00645EAC"/>
    <w:rsid w:val="00651FB2"/>
    <w:rsid w:val="0065764C"/>
    <w:rsid w:val="00673738"/>
    <w:rsid w:val="00676266"/>
    <w:rsid w:val="00677319"/>
    <w:rsid w:val="006775AC"/>
    <w:rsid w:val="006819F8"/>
    <w:rsid w:val="006831D3"/>
    <w:rsid w:val="006859D3"/>
    <w:rsid w:val="00686227"/>
    <w:rsid w:val="00687610"/>
    <w:rsid w:val="00693885"/>
    <w:rsid w:val="00697C1C"/>
    <w:rsid w:val="006A1CA6"/>
    <w:rsid w:val="006A2EC6"/>
    <w:rsid w:val="006A3740"/>
    <w:rsid w:val="006A603D"/>
    <w:rsid w:val="006A6A1D"/>
    <w:rsid w:val="006A7A08"/>
    <w:rsid w:val="006A7C53"/>
    <w:rsid w:val="006B49BC"/>
    <w:rsid w:val="006B4BEB"/>
    <w:rsid w:val="006B5E68"/>
    <w:rsid w:val="006B71C3"/>
    <w:rsid w:val="006C19A9"/>
    <w:rsid w:val="006C2B56"/>
    <w:rsid w:val="006D395D"/>
    <w:rsid w:val="006E007D"/>
    <w:rsid w:val="006E04F9"/>
    <w:rsid w:val="006E2C6B"/>
    <w:rsid w:val="006E3E84"/>
    <w:rsid w:val="006F0ABB"/>
    <w:rsid w:val="006F2230"/>
    <w:rsid w:val="006F3178"/>
    <w:rsid w:val="00700D58"/>
    <w:rsid w:val="00705AB3"/>
    <w:rsid w:val="00723978"/>
    <w:rsid w:val="007323F6"/>
    <w:rsid w:val="00734245"/>
    <w:rsid w:val="00735CBF"/>
    <w:rsid w:val="00737024"/>
    <w:rsid w:val="0073735F"/>
    <w:rsid w:val="007416B6"/>
    <w:rsid w:val="007428E5"/>
    <w:rsid w:val="00742F1F"/>
    <w:rsid w:val="00750321"/>
    <w:rsid w:val="00750A96"/>
    <w:rsid w:val="00753475"/>
    <w:rsid w:val="00753D45"/>
    <w:rsid w:val="007540C0"/>
    <w:rsid w:val="007606B0"/>
    <w:rsid w:val="007666AF"/>
    <w:rsid w:val="0077044A"/>
    <w:rsid w:val="00773D58"/>
    <w:rsid w:val="0078005D"/>
    <w:rsid w:val="00780224"/>
    <w:rsid w:val="00785421"/>
    <w:rsid w:val="00785AC5"/>
    <w:rsid w:val="00786857"/>
    <w:rsid w:val="00786CF2"/>
    <w:rsid w:val="007871B2"/>
    <w:rsid w:val="00797C6B"/>
    <w:rsid w:val="007A212E"/>
    <w:rsid w:val="007A76E6"/>
    <w:rsid w:val="007B09EA"/>
    <w:rsid w:val="007B3DC7"/>
    <w:rsid w:val="007B5671"/>
    <w:rsid w:val="007B6791"/>
    <w:rsid w:val="007C07FE"/>
    <w:rsid w:val="007C2CF0"/>
    <w:rsid w:val="007D0F8A"/>
    <w:rsid w:val="007D1031"/>
    <w:rsid w:val="007D68AA"/>
    <w:rsid w:val="007E2E04"/>
    <w:rsid w:val="007E473E"/>
    <w:rsid w:val="007E60E7"/>
    <w:rsid w:val="007F5018"/>
    <w:rsid w:val="007F6B9B"/>
    <w:rsid w:val="00813404"/>
    <w:rsid w:val="00813493"/>
    <w:rsid w:val="00813B59"/>
    <w:rsid w:val="00815916"/>
    <w:rsid w:val="00830BAB"/>
    <w:rsid w:val="0083117D"/>
    <w:rsid w:val="008330E2"/>
    <w:rsid w:val="008376F4"/>
    <w:rsid w:val="00843269"/>
    <w:rsid w:val="00851B46"/>
    <w:rsid w:val="00852A38"/>
    <w:rsid w:val="00852CA4"/>
    <w:rsid w:val="00853516"/>
    <w:rsid w:val="00854529"/>
    <w:rsid w:val="008568A3"/>
    <w:rsid w:val="0085765C"/>
    <w:rsid w:val="00861FCE"/>
    <w:rsid w:val="008631E0"/>
    <w:rsid w:val="00865D58"/>
    <w:rsid w:val="00870DCA"/>
    <w:rsid w:val="00872856"/>
    <w:rsid w:val="008730CC"/>
    <w:rsid w:val="00873401"/>
    <w:rsid w:val="00875077"/>
    <w:rsid w:val="00875976"/>
    <w:rsid w:val="008772AA"/>
    <w:rsid w:val="00880026"/>
    <w:rsid w:val="00881C1A"/>
    <w:rsid w:val="00885150"/>
    <w:rsid w:val="0088559F"/>
    <w:rsid w:val="00897638"/>
    <w:rsid w:val="008A0A08"/>
    <w:rsid w:val="008A370A"/>
    <w:rsid w:val="008A4C4D"/>
    <w:rsid w:val="008B0672"/>
    <w:rsid w:val="008B1FCF"/>
    <w:rsid w:val="008C2A32"/>
    <w:rsid w:val="008C5072"/>
    <w:rsid w:val="008D14D6"/>
    <w:rsid w:val="008D6027"/>
    <w:rsid w:val="008D68CA"/>
    <w:rsid w:val="008E0423"/>
    <w:rsid w:val="008E1ED6"/>
    <w:rsid w:val="008E56E5"/>
    <w:rsid w:val="008E6FE5"/>
    <w:rsid w:val="008F54FE"/>
    <w:rsid w:val="008F63D4"/>
    <w:rsid w:val="008F705B"/>
    <w:rsid w:val="009006F4"/>
    <w:rsid w:val="00900AFC"/>
    <w:rsid w:val="009033CF"/>
    <w:rsid w:val="00905CE2"/>
    <w:rsid w:val="00915110"/>
    <w:rsid w:val="009176C0"/>
    <w:rsid w:val="00917C05"/>
    <w:rsid w:val="009405D7"/>
    <w:rsid w:val="0094344F"/>
    <w:rsid w:val="009531BC"/>
    <w:rsid w:val="00953899"/>
    <w:rsid w:val="009539E6"/>
    <w:rsid w:val="00953D73"/>
    <w:rsid w:val="00954375"/>
    <w:rsid w:val="00954EC8"/>
    <w:rsid w:val="009606A5"/>
    <w:rsid w:val="00962477"/>
    <w:rsid w:val="00963109"/>
    <w:rsid w:val="0096407A"/>
    <w:rsid w:val="0097122C"/>
    <w:rsid w:val="009825E7"/>
    <w:rsid w:val="009842FC"/>
    <w:rsid w:val="00985133"/>
    <w:rsid w:val="00985363"/>
    <w:rsid w:val="00993BC0"/>
    <w:rsid w:val="009B073D"/>
    <w:rsid w:val="009B1324"/>
    <w:rsid w:val="009B1551"/>
    <w:rsid w:val="009B68CD"/>
    <w:rsid w:val="009C1818"/>
    <w:rsid w:val="009D72C8"/>
    <w:rsid w:val="009D7F08"/>
    <w:rsid w:val="009E0D8C"/>
    <w:rsid w:val="009E206B"/>
    <w:rsid w:val="009E27D1"/>
    <w:rsid w:val="009E370A"/>
    <w:rsid w:val="009E4503"/>
    <w:rsid w:val="009E7A6F"/>
    <w:rsid w:val="009F2525"/>
    <w:rsid w:val="009F2598"/>
    <w:rsid w:val="009F68C3"/>
    <w:rsid w:val="009F7487"/>
    <w:rsid w:val="00A0167A"/>
    <w:rsid w:val="00A03C93"/>
    <w:rsid w:val="00A046DB"/>
    <w:rsid w:val="00A06DD5"/>
    <w:rsid w:val="00A10290"/>
    <w:rsid w:val="00A20129"/>
    <w:rsid w:val="00A2532F"/>
    <w:rsid w:val="00A25676"/>
    <w:rsid w:val="00A304AB"/>
    <w:rsid w:val="00A31189"/>
    <w:rsid w:val="00A342D4"/>
    <w:rsid w:val="00A34808"/>
    <w:rsid w:val="00A34F88"/>
    <w:rsid w:val="00A364D8"/>
    <w:rsid w:val="00A411CC"/>
    <w:rsid w:val="00A518A6"/>
    <w:rsid w:val="00A533B5"/>
    <w:rsid w:val="00A62039"/>
    <w:rsid w:val="00A635C9"/>
    <w:rsid w:val="00A67714"/>
    <w:rsid w:val="00A7785E"/>
    <w:rsid w:val="00A77C79"/>
    <w:rsid w:val="00A85372"/>
    <w:rsid w:val="00A90EAA"/>
    <w:rsid w:val="00A94E9D"/>
    <w:rsid w:val="00A94FCA"/>
    <w:rsid w:val="00A96123"/>
    <w:rsid w:val="00AA016E"/>
    <w:rsid w:val="00AB5A37"/>
    <w:rsid w:val="00AC343B"/>
    <w:rsid w:val="00AD780D"/>
    <w:rsid w:val="00AE0C2E"/>
    <w:rsid w:val="00AE46EC"/>
    <w:rsid w:val="00AE509D"/>
    <w:rsid w:val="00AE54A3"/>
    <w:rsid w:val="00AE5CCB"/>
    <w:rsid w:val="00AE605B"/>
    <w:rsid w:val="00AE71AF"/>
    <w:rsid w:val="00AF1785"/>
    <w:rsid w:val="00AF46E6"/>
    <w:rsid w:val="00AF5E76"/>
    <w:rsid w:val="00AF5F96"/>
    <w:rsid w:val="00AF74D9"/>
    <w:rsid w:val="00B02FF0"/>
    <w:rsid w:val="00B03962"/>
    <w:rsid w:val="00B1192D"/>
    <w:rsid w:val="00B121DB"/>
    <w:rsid w:val="00B12957"/>
    <w:rsid w:val="00B142B3"/>
    <w:rsid w:val="00B16934"/>
    <w:rsid w:val="00B16E77"/>
    <w:rsid w:val="00B21ACF"/>
    <w:rsid w:val="00B257D8"/>
    <w:rsid w:val="00B30832"/>
    <w:rsid w:val="00B40CA8"/>
    <w:rsid w:val="00B4240D"/>
    <w:rsid w:val="00B4389F"/>
    <w:rsid w:val="00B44200"/>
    <w:rsid w:val="00B44C4E"/>
    <w:rsid w:val="00B45C4F"/>
    <w:rsid w:val="00B51644"/>
    <w:rsid w:val="00B528CA"/>
    <w:rsid w:val="00B56D4F"/>
    <w:rsid w:val="00B6211C"/>
    <w:rsid w:val="00B6542C"/>
    <w:rsid w:val="00B70788"/>
    <w:rsid w:val="00B70EDA"/>
    <w:rsid w:val="00B74E30"/>
    <w:rsid w:val="00B75866"/>
    <w:rsid w:val="00B76D92"/>
    <w:rsid w:val="00B94E25"/>
    <w:rsid w:val="00BA4AD0"/>
    <w:rsid w:val="00BC4C38"/>
    <w:rsid w:val="00BC6B16"/>
    <w:rsid w:val="00BD785F"/>
    <w:rsid w:val="00BE0F41"/>
    <w:rsid w:val="00BE2FCF"/>
    <w:rsid w:val="00BE3C5C"/>
    <w:rsid w:val="00BF3427"/>
    <w:rsid w:val="00BF5453"/>
    <w:rsid w:val="00BF5C11"/>
    <w:rsid w:val="00C009FD"/>
    <w:rsid w:val="00C00E1F"/>
    <w:rsid w:val="00C02678"/>
    <w:rsid w:val="00C10220"/>
    <w:rsid w:val="00C133F8"/>
    <w:rsid w:val="00C2192D"/>
    <w:rsid w:val="00C21A17"/>
    <w:rsid w:val="00C22AE4"/>
    <w:rsid w:val="00C22AF8"/>
    <w:rsid w:val="00C22F60"/>
    <w:rsid w:val="00C254D0"/>
    <w:rsid w:val="00C27589"/>
    <w:rsid w:val="00C31345"/>
    <w:rsid w:val="00C40045"/>
    <w:rsid w:val="00C40176"/>
    <w:rsid w:val="00C4120D"/>
    <w:rsid w:val="00C464E5"/>
    <w:rsid w:val="00C51E0C"/>
    <w:rsid w:val="00C6085D"/>
    <w:rsid w:val="00C6094D"/>
    <w:rsid w:val="00C612ED"/>
    <w:rsid w:val="00C63C10"/>
    <w:rsid w:val="00C6473B"/>
    <w:rsid w:val="00C6757F"/>
    <w:rsid w:val="00C7015B"/>
    <w:rsid w:val="00C70C03"/>
    <w:rsid w:val="00C77909"/>
    <w:rsid w:val="00C82866"/>
    <w:rsid w:val="00C83FCC"/>
    <w:rsid w:val="00C9254F"/>
    <w:rsid w:val="00C93187"/>
    <w:rsid w:val="00C93D02"/>
    <w:rsid w:val="00CA3BDD"/>
    <w:rsid w:val="00CA67C1"/>
    <w:rsid w:val="00CB321A"/>
    <w:rsid w:val="00CB4B1A"/>
    <w:rsid w:val="00CC0302"/>
    <w:rsid w:val="00CC513A"/>
    <w:rsid w:val="00CE36A4"/>
    <w:rsid w:val="00CF0B2B"/>
    <w:rsid w:val="00CF1D7D"/>
    <w:rsid w:val="00CF2E44"/>
    <w:rsid w:val="00CF3131"/>
    <w:rsid w:val="00CF5713"/>
    <w:rsid w:val="00D02004"/>
    <w:rsid w:val="00D027D0"/>
    <w:rsid w:val="00D04B4A"/>
    <w:rsid w:val="00D110EF"/>
    <w:rsid w:val="00D11F64"/>
    <w:rsid w:val="00D149F2"/>
    <w:rsid w:val="00D154DE"/>
    <w:rsid w:val="00D162AA"/>
    <w:rsid w:val="00D167F5"/>
    <w:rsid w:val="00D2395E"/>
    <w:rsid w:val="00D35340"/>
    <w:rsid w:val="00D40217"/>
    <w:rsid w:val="00D41BB7"/>
    <w:rsid w:val="00D41E8F"/>
    <w:rsid w:val="00D4280A"/>
    <w:rsid w:val="00D42C34"/>
    <w:rsid w:val="00D4385B"/>
    <w:rsid w:val="00D472CC"/>
    <w:rsid w:val="00D47BF7"/>
    <w:rsid w:val="00D51545"/>
    <w:rsid w:val="00D52E26"/>
    <w:rsid w:val="00D531EC"/>
    <w:rsid w:val="00D54017"/>
    <w:rsid w:val="00D55AFA"/>
    <w:rsid w:val="00D57A01"/>
    <w:rsid w:val="00D60F13"/>
    <w:rsid w:val="00D6719C"/>
    <w:rsid w:val="00D70CA2"/>
    <w:rsid w:val="00D81ECC"/>
    <w:rsid w:val="00D83A17"/>
    <w:rsid w:val="00D8777C"/>
    <w:rsid w:val="00D90C6E"/>
    <w:rsid w:val="00D959E7"/>
    <w:rsid w:val="00DA0BF7"/>
    <w:rsid w:val="00DA167F"/>
    <w:rsid w:val="00DA73B1"/>
    <w:rsid w:val="00DA7517"/>
    <w:rsid w:val="00DA7F7D"/>
    <w:rsid w:val="00DB09E3"/>
    <w:rsid w:val="00DB31FD"/>
    <w:rsid w:val="00DB36CF"/>
    <w:rsid w:val="00DB67C8"/>
    <w:rsid w:val="00DC0AE9"/>
    <w:rsid w:val="00DC2B73"/>
    <w:rsid w:val="00DC3928"/>
    <w:rsid w:val="00DC5CB0"/>
    <w:rsid w:val="00DD0A61"/>
    <w:rsid w:val="00DD6B11"/>
    <w:rsid w:val="00DD7D31"/>
    <w:rsid w:val="00DD7E40"/>
    <w:rsid w:val="00DE0850"/>
    <w:rsid w:val="00DE4CE6"/>
    <w:rsid w:val="00DF06AC"/>
    <w:rsid w:val="00DF1A5D"/>
    <w:rsid w:val="00DF2E5C"/>
    <w:rsid w:val="00DF700C"/>
    <w:rsid w:val="00DF762F"/>
    <w:rsid w:val="00DF7668"/>
    <w:rsid w:val="00E0127B"/>
    <w:rsid w:val="00E031E3"/>
    <w:rsid w:val="00E046D5"/>
    <w:rsid w:val="00E05561"/>
    <w:rsid w:val="00E07A0E"/>
    <w:rsid w:val="00E14BBE"/>
    <w:rsid w:val="00E15B1B"/>
    <w:rsid w:val="00E260B7"/>
    <w:rsid w:val="00E27E39"/>
    <w:rsid w:val="00E27F55"/>
    <w:rsid w:val="00E329EC"/>
    <w:rsid w:val="00E34103"/>
    <w:rsid w:val="00E35B77"/>
    <w:rsid w:val="00E44AC9"/>
    <w:rsid w:val="00E5063D"/>
    <w:rsid w:val="00E52F70"/>
    <w:rsid w:val="00E60F0D"/>
    <w:rsid w:val="00E63E6C"/>
    <w:rsid w:val="00E673FF"/>
    <w:rsid w:val="00E67599"/>
    <w:rsid w:val="00E678C7"/>
    <w:rsid w:val="00E70BE1"/>
    <w:rsid w:val="00E7263E"/>
    <w:rsid w:val="00E768C8"/>
    <w:rsid w:val="00E83E0C"/>
    <w:rsid w:val="00E90E9A"/>
    <w:rsid w:val="00E956BB"/>
    <w:rsid w:val="00E963E8"/>
    <w:rsid w:val="00E970EE"/>
    <w:rsid w:val="00EA1EF7"/>
    <w:rsid w:val="00EA49A1"/>
    <w:rsid w:val="00EB0B01"/>
    <w:rsid w:val="00EB0C48"/>
    <w:rsid w:val="00EB56B0"/>
    <w:rsid w:val="00EB6B40"/>
    <w:rsid w:val="00EB70AF"/>
    <w:rsid w:val="00EC1B04"/>
    <w:rsid w:val="00EC2093"/>
    <w:rsid w:val="00ED52B7"/>
    <w:rsid w:val="00ED78EE"/>
    <w:rsid w:val="00EE0360"/>
    <w:rsid w:val="00EF1CE9"/>
    <w:rsid w:val="00EF4073"/>
    <w:rsid w:val="00EF4468"/>
    <w:rsid w:val="00EF712E"/>
    <w:rsid w:val="00F02226"/>
    <w:rsid w:val="00F13111"/>
    <w:rsid w:val="00F14B90"/>
    <w:rsid w:val="00F2047D"/>
    <w:rsid w:val="00F20A19"/>
    <w:rsid w:val="00F217A4"/>
    <w:rsid w:val="00F26924"/>
    <w:rsid w:val="00F3031E"/>
    <w:rsid w:val="00F30A1D"/>
    <w:rsid w:val="00F3186C"/>
    <w:rsid w:val="00F47312"/>
    <w:rsid w:val="00F52010"/>
    <w:rsid w:val="00F52B41"/>
    <w:rsid w:val="00F53861"/>
    <w:rsid w:val="00F543FE"/>
    <w:rsid w:val="00F57436"/>
    <w:rsid w:val="00F60DCC"/>
    <w:rsid w:val="00F65375"/>
    <w:rsid w:val="00F65536"/>
    <w:rsid w:val="00F71600"/>
    <w:rsid w:val="00F751B8"/>
    <w:rsid w:val="00F9194D"/>
    <w:rsid w:val="00F92F03"/>
    <w:rsid w:val="00F94A8E"/>
    <w:rsid w:val="00F954FD"/>
    <w:rsid w:val="00FA2DA1"/>
    <w:rsid w:val="00FA5705"/>
    <w:rsid w:val="00FA6616"/>
    <w:rsid w:val="00FB63CA"/>
    <w:rsid w:val="00FC284D"/>
    <w:rsid w:val="00FC5754"/>
    <w:rsid w:val="00FC575E"/>
    <w:rsid w:val="00FD652B"/>
    <w:rsid w:val="00FD7DDC"/>
    <w:rsid w:val="00FE2CD7"/>
    <w:rsid w:val="00FF1D1A"/>
    <w:rsid w:val="019DD11A"/>
    <w:rsid w:val="0EE36845"/>
    <w:rsid w:val="1F9F2765"/>
    <w:rsid w:val="33340EC9"/>
    <w:rsid w:val="3388A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79FEA"/>
  <w15:docId w15:val="{7F9558B5-E3B2-45C1-83F8-7C2B751D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4"/>
      <w:ind w:right="129" w:firstLine="3"/>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9"/>
      <w:ind w:left="10" w:right="112"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197"/>
      <w:ind w:left="23" w:hanging="10"/>
      <w:outlineLvl w:val="1"/>
    </w:pPr>
    <w:rPr>
      <w:rFonts w:ascii="Calibri" w:eastAsia="Calibri" w:hAnsi="Calibri" w:cs="Calibri"/>
      <w:color w:val="000000"/>
      <w:sz w:val="26"/>
    </w:rPr>
  </w:style>
  <w:style w:type="paragraph" w:styleId="Heading3">
    <w:name w:val="heading 3"/>
    <w:next w:val="Normal"/>
    <w:link w:val="Heading3Char"/>
    <w:uiPriority w:val="9"/>
    <w:unhideWhenUsed/>
    <w:qFormat/>
    <w:pPr>
      <w:keepNext/>
      <w:keepLines/>
      <w:spacing w:after="190"/>
      <w:ind w:left="13"/>
      <w:outlineLvl w:val="2"/>
    </w:pPr>
    <w:rPr>
      <w:rFonts w:ascii="Calibri" w:eastAsia="Calibri" w:hAnsi="Calibri" w:cs="Calibri"/>
      <w:color w:val="4343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434343"/>
      <w:sz w:val="22"/>
    </w:rPr>
  </w:style>
  <w:style w:type="character" w:customStyle="1" w:styleId="Heading2Char">
    <w:name w:val="Heading 2 Char"/>
    <w:link w:val="Heading2"/>
    <w:rPr>
      <w:rFonts w:ascii="Calibri" w:eastAsia="Calibri" w:hAnsi="Calibri" w:cs="Calibri"/>
      <w:color w:val="000000"/>
      <w:sz w:val="26"/>
    </w:rPr>
  </w:style>
  <w:style w:type="character" w:customStyle="1" w:styleId="Heading1Char">
    <w:name w:val="Heading 1 Char"/>
    <w:link w:val="Heading1"/>
    <w:rPr>
      <w:rFonts w:ascii="Calibri" w:eastAsia="Calibri" w:hAnsi="Calibri" w:cs="Calibri"/>
      <w:b/>
      <w:color w:val="000000"/>
      <w:sz w:val="30"/>
    </w:rPr>
  </w:style>
  <w:style w:type="paragraph" w:styleId="TOC1">
    <w:name w:val="toc 1"/>
    <w:hidden/>
    <w:uiPriority w:val="39"/>
    <w:pPr>
      <w:spacing w:after="176"/>
      <w:ind w:left="38" w:right="115" w:hanging="10"/>
    </w:pPr>
    <w:rPr>
      <w:rFonts w:ascii="Calibri" w:eastAsia="Calibri" w:hAnsi="Calibri" w:cs="Calibri"/>
      <w:b/>
      <w:color w:val="000000"/>
    </w:rPr>
  </w:style>
  <w:style w:type="paragraph" w:styleId="TOC2">
    <w:name w:val="toc 2"/>
    <w:hidden/>
    <w:uiPriority w:val="39"/>
    <w:pPr>
      <w:spacing w:after="41"/>
      <w:ind w:left="388" w:right="121" w:firstLine="3"/>
    </w:pPr>
    <w:rPr>
      <w:rFonts w:ascii="Calibri" w:eastAsia="Calibri" w:hAnsi="Calibri" w:cs="Calibri"/>
      <w:color w:val="000000"/>
    </w:rPr>
  </w:style>
  <w:style w:type="paragraph" w:styleId="TOC3">
    <w:name w:val="toc 3"/>
    <w:hidden/>
    <w:pPr>
      <w:spacing w:after="35" w:line="265" w:lineRule="auto"/>
      <w:ind w:left="743" w:right="137" w:hanging="10"/>
      <w:jc w:val="right"/>
    </w:pPr>
    <w:rPr>
      <w:rFonts w:ascii="Calibri" w:eastAsia="Calibri" w:hAnsi="Calibri" w:cs="Calibri"/>
      <w:color w:val="000000"/>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73738"/>
    <w:rPr>
      <w:sz w:val="16"/>
      <w:szCs w:val="16"/>
    </w:rPr>
  </w:style>
  <w:style w:type="paragraph" w:styleId="CommentText">
    <w:name w:val="annotation text"/>
    <w:basedOn w:val="Normal"/>
    <w:link w:val="CommentTextChar"/>
    <w:uiPriority w:val="99"/>
    <w:semiHidden/>
    <w:unhideWhenUsed/>
    <w:rsid w:val="00673738"/>
    <w:pPr>
      <w:spacing w:line="240" w:lineRule="auto"/>
    </w:pPr>
    <w:rPr>
      <w:sz w:val="20"/>
      <w:szCs w:val="20"/>
    </w:rPr>
  </w:style>
  <w:style w:type="character" w:customStyle="1" w:styleId="CommentTextChar">
    <w:name w:val="Comment Text Char"/>
    <w:basedOn w:val="DefaultParagraphFont"/>
    <w:link w:val="CommentText"/>
    <w:uiPriority w:val="99"/>
    <w:semiHidden/>
    <w:rsid w:val="0067373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73738"/>
    <w:rPr>
      <w:b/>
      <w:bCs/>
    </w:rPr>
  </w:style>
  <w:style w:type="character" w:customStyle="1" w:styleId="CommentSubjectChar">
    <w:name w:val="Comment Subject Char"/>
    <w:basedOn w:val="CommentTextChar"/>
    <w:link w:val="CommentSubject"/>
    <w:uiPriority w:val="99"/>
    <w:semiHidden/>
    <w:rsid w:val="0067373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673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738"/>
    <w:rPr>
      <w:rFonts w:ascii="Segoe UI" w:eastAsia="Calibri" w:hAnsi="Segoe UI" w:cs="Segoe UI"/>
      <w:color w:val="000000"/>
      <w:sz w:val="18"/>
      <w:szCs w:val="18"/>
    </w:rPr>
  </w:style>
  <w:style w:type="paragraph" w:styleId="ListParagraph">
    <w:name w:val="List Paragraph"/>
    <w:basedOn w:val="Normal"/>
    <w:uiPriority w:val="34"/>
    <w:qFormat/>
    <w:rsid w:val="00607AA4"/>
    <w:pPr>
      <w:ind w:left="720"/>
      <w:contextualSpacing/>
    </w:pPr>
  </w:style>
  <w:style w:type="character" w:styleId="PlaceholderText">
    <w:name w:val="Placeholder Text"/>
    <w:basedOn w:val="DefaultParagraphFont"/>
    <w:uiPriority w:val="99"/>
    <w:semiHidden/>
    <w:rsid w:val="008631E0"/>
    <w:rPr>
      <w:color w:val="808080"/>
    </w:rPr>
  </w:style>
  <w:style w:type="character" w:styleId="Hyperlink">
    <w:name w:val="Hyperlink"/>
    <w:basedOn w:val="DefaultParagraphFont"/>
    <w:uiPriority w:val="99"/>
    <w:unhideWhenUsed/>
    <w:rsid w:val="001E736E"/>
    <w:rPr>
      <w:color w:val="0563C1" w:themeColor="hyperlink"/>
      <w:u w:val="single"/>
    </w:rPr>
  </w:style>
  <w:style w:type="character" w:styleId="Emphasis">
    <w:name w:val="Emphasis"/>
    <w:basedOn w:val="DefaultParagraphFont"/>
    <w:uiPriority w:val="20"/>
    <w:qFormat/>
    <w:rsid w:val="00750A96"/>
    <w:rPr>
      <w:i/>
      <w:iCs/>
    </w:rPr>
  </w:style>
  <w:style w:type="character" w:styleId="FollowedHyperlink">
    <w:name w:val="FollowedHyperlink"/>
    <w:basedOn w:val="DefaultParagraphFont"/>
    <w:uiPriority w:val="99"/>
    <w:semiHidden/>
    <w:unhideWhenUsed/>
    <w:rsid w:val="006819F8"/>
    <w:rPr>
      <w:color w:val="954F72" w:themeColor="followedHyperlink"/>
      <w:u w:val="single"/>
    </w:rPr>
  </w:style>
  <w:style w:type="paragraph" w:styleId="Header">
    <w:name w:val="header"/>
    <w:basedOn w:val="Normal"/>
    <w:link w:val="HeaderChar"/>
    <w:uiPriority w:val="99"/>
    <w:semiHidden/>
    <w:unhideWhenUsed/>
    <w:rsid w:val="00FB63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63CA"/>
    <w:rPr>
      <w:rFonts w:ascii="Calibri" w:eastAsia="Calibri" w:hAnsi="Calibri" w:cs="Calibri"/>
      <w:color w:val="000000"/>
    </w:rPr>
  </w:style>
  <w:style w:type="paragraph" w:styleId="Footer">
    <w:name w:val="footer"/>
    <w:basedOn w:val="Normal"/>
    <w:link w:val="FooterChar"/>
    <w:uiPriority w:val="99"/>
    <w:semiHidden/>
    <w:unhideWhenUsed/>
    <w:rsid w:val="00FB63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3CA"/>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8734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37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Alexandra/Downloads/Hygromycin-Protocol%20(1).pdf" TargetMode="External"/><Relationship Id="rId32" Type="http://schemas.openxmlformats.org/officeDocument/2006/relationships/chart" Target="charts/chart3.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hermofisher.com/order/catalog/product/K900020" TargetMode="External"/><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rmofisher.com/order/catalog/product/K210007?ICID=cvc-plasmid-maxi-prep-c2t1" TargetMode="External"/><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thermofisher.com/us/en/home/references/gibco-cell-culture-basics/cell-culture-protocols/trypan-blue-exclusion.html" TargetMode="External"/><Relationship Id="rId33" Type="http://schemas.openxmlformats.org/officeDocument/2006/relationships/chart" Target="charts/chart4.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a\Downloads\Analytic%20Lab%20Data%20V.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xandra\Downloads\Analytic%20Lab%20Data%20V.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andra\Downloads\Analytic%20Lab%20Data%20V.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xandra\Downloads\Analytic%20Lab%20Data%20V.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a\Downloads\Analytic%20Lab%20Data%20V.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xandra\Downloads\Analytic%20Lab%20Data%20V.6.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'Total Lactate Analysis'!$E$30</c:f>
              <c:strCache>
                <c:ptCount val="1"/>
                <c:pt idx="0">
                  <c:v>Q/SLC15a1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'Total Lactate Analysis'!$E$31:$E$40</c:f>
                <c:numCache>
                  <c:formatCode>General</c:formatCode>
                  <c:ptCount val="10"/>
                  <c:pt idx="0">
                    <c:v>0</c:v>
                  </c:pt>
                  <c:pt idx="1">
                    <c:v>9.7998199227002768E-3</c:v>
                  </c:pt>
                  <c:pt idx="2">
                    <c:v>1.9599639845400335E-2</c:v>
                  </c:pt>
                  <c:pt idx="3">
                    <c:v>0</c:v>
                  </c:pt>
                  <c:pt idx="4">
                    <c:v>5.8798919536201651E-2</c:v>
                  </c:pt>
                  <c:pt idx="5">
                    <c:v>7.8398559381602215E-2</c:v>
                  </c:pt>
                  <c:pt idx="6">
                    <c:v>4.8999099613501386E-2</c:v>
                  </c:pt>
                  <c:pt idx="7">
                    <c:v>2.9399459768100825E-2</c:v>
                  </c:pt>
                  <c:pt idx="8">
                    <c:v>0.13719747891780362</c:v>
                  </c:pt>
                  <c:pt idx="9">
                    <c:v>0.20579621837670556</c:v>
                  </c:pt>
                </c:numCache>
              </c:numRef>
            </c:plus>
            <c:minus>
              <c:numRef>
                <c:f>'Total Lactate Analysis'!$E$31:$E$40</c:f>
                <c:numCache>
                  <c:formatCode>General</c:formatCode>
                  <c:ptCount val="10"/>
                  <c:pt idx="0">
                    <c:v>0</c:v>
                  </c:pt>
                  <c:pt idx="1">
                    <c:v>9.7998199227002768E-3</c:v>
                  </c:pt>
                  <c:pt idx="2">
                    <c:v>1.9599639845400335E-2</c:v>
                  </c:pt>
                  <c:pt idx="3">
                    <c:v>0</c:v>
                  </c:pt>
                  <c:pt idx="4">
                    <c:v>5.8798919536201651E-2</c:v>
                  </c:pt>
                  <c:pt idx="5">
                    <c:v>7.8398559381602215E-2</c:v>
                  </c:pt>
                  <c:pt idx="6">
                    <c:v>4.8999099613501386E-2</c:v>
                  </c:pt>
                  <c:pt idx="7">
                    <c:v>2.9399459768100825E-2</c:v>
                  </c:pt>
                  <c:pt idx="8">
                    <c:v>0.13719747891780362</c:v>
                  </c:pt>
                  <c:pt idx="9">
                    <c:v>0.20579621837670556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'Total Lactate Analysis'!$B$31:$B$40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Lactate Analysis'!$E$18:$E$27</c:f>
              <c:numCache>
                <c:formatCode>0.00E+00</c:formatCode>
                <c:ptCount val="10"/>
                <c:pt idx="0">
                  <c:v>0.01</c:v>
                </c:pt>
                <c:pt idx="1">
                  <c:v>0.55500000000000005</c:v>
                </c:pt>
                <c:pt idx="2">
                  <c:v>1.1200000000000001</c:v>
                </c:pt>
                <c:pt idx="3">
                  <c:v>1.38</c:v>
                </c:pt>
                <c:pt idx="4">
                  <c:v>1.45</c:v>
                </c:pt>
                <c:pt idx="5">
                  <c:v>1.48</c:v>
                </c:pt>
                <c:pt idx="6">
                  <c:v>1.4849999999999999</c:v>
                </c:pt>
                <c:pt idx="7">
                  <c:v>1.5649999999999999</c:v>
                </c:pt>
                <c:pt idx="8">
                  <c:v>1.6</c:v>
                </c:pt>
                <c:pt idx="9">
                  <c:v>1.5349999999999999</c:v>
                </c:pt>
              </c:numCache>
            </c:numRef>
          </c:yVal>
          <c:smooth val="0"/>
          <c:extLst>
            <c:ext xmlns:c16="http://schemas.microsoft.com/office/drawing/2014/chart" uri="{C3380CC4-5D6E-409C-BE32-E72D297353CC}">
              <c16:uniqueId val="{00000000-B494-4DEE-8BBA-957D6A47FE7B}"/>
            </c:ext>
          </c:extLst>
        </c:ser>
        <c:ser>
          <c:idx val="3"/>
          <c:order val="3"/>
          <c:tx>
            <c:strRef>
              <c:f>'Total Lactate Analysis'!$F$17</c:f>
              <c:strCache>
                <c:ptCount val="1"/>
                <c:pt idx="0">
                  <c:v>Q/GFP</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'Total Lactate Analysis'!$F$31:$F$40</c:f>
                <c:numCache>
                  <c:formatCode>General</c:formatCode>
                  <c:ptCount val="10"/>
                  <c:pt idx="0">
                    <c:v>0</c:v>
                  </c:pt>
                  <c:pt idx="1">
                    <c:v>9.7998199227002768E-3</c:v>
                  </c:pt>
                  <c:pt idx="2">
                    <c:v>4.8999099613501268E-2</c:v>
                  </c:pt>
                  <c:pt idx="3">
                    <c:v>4.8999099613501386E-2</c:v>
                  </c:pt>
                  <c:pt idx="4">
                    <c:v>4.8999099613501386E-2</c:v>
                  </c:pt>
                  <c:pt idx="5">
                    <c:v>2.9399459768100825E-2</c:v>
                  </c:pt>
                  <c:pt idx="6">
                    <c:v>3.9199279690801107E-2</c:v>
                  </c:pt>
                  <c:pt idx="7">
                    <c:v>5.8798919536201651E-2</c:v>
                  </c:pt>
                  <c:pt idx="8">
                    <c:v>6.8598739458901714E-2</c:v>
                  </c:pt>
                  <c:pt idx="9">
                    <c:v>0</c:v>
                  </c:pt>
                </c:numCache>
              </c:numRef>
            </c:plus>
            <c:minus>
              <c:numRef>
                <c:f>'Total Lactate Analysis'!$F$31:$F$40</c:f>
                <c:numCache>
                  <c:formatCode>General</c:formatCode>
                  <c:ptCount val="10"/>
                  <c:pt idx="0">
                    <c:v>0</c:v>
                  </c:pt>
                  <c:pt idx="1">
                    <c:v>9.7998199227002768E-3</c:v>
                  </c:pt>
                  <c:pt idx="2">
                    <c:v>4.8999099613501268E-2</c:v>
                  </c:pt>
                  <c:pt idx="3">
                    <c:v>4.8999099613501386E-2</c:v>
                  </c:pt>
                  <c:pt idx="4">
                    <c:v>4.8999099613501386E-2</c:v>
                  </c:pt>
                  <c:pt idx="5">
                    <c:v>2.9399459768100825E-2</c:v>
                  </c:pt>
                  <c:pt idx="6">
                    <c:v>3.9199279690801107E-2</c:v>
                  </c:pt>
                  <c:pt idx="7">
                    <c:v>5.8798919536201651E-2</c:v>
                  </c:pt>
                  <c:pt idx="8">
                    <c:v>6.8598739458901714E-2</c:v>
                  </c:pt>
                  <c:pt idx="9">
                    <c:v>0</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'Total Lactate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Lactate Analysis'!$F$18:$F$27</c:f>
              <c:numCache>
                <c:formatCode>0.00E+00</c:formatCode>
                <c:ptCount val="10"/>
                <c:pt idx="0">
                  <c:v>0.01</c:v>
                </c:pt>
                <c:pt idx="1">
                  <c:v>0.44500000000000001</c:v>
                </c:pt>
                <c:pt idx="2">
                  <c:v>0.81499999999999995</c:v>
                </c:pt>
                <c:pt idx="3">
                  <c:v>1.0649999999999999</c:v>
                </c:pt>
                <c:pt idx="4">
                  <c:v>1.2050000000000001</c:v>
                </c:pt>
                <c:pt idx="5">
                  <c:v>1.2650000000000001</c:v>
                </c:pt>
                <c:pt idx="6">
                  <c:v>1.24</c:v>
                </c:pt>
                <c:pt idx="7">
                  <c:v>1.28</c:v>
                </c:pt>
                <c:pt idx="8">
                  <c:v>1.385</c:v>
                </c:pt>
                <c:pt idx="9">
                  <c:v>1.64</c:v>
                </c:pt>
              </c:numCache>
            </c:numRef>
          </c:yVal>
          <c:smooth val="0"/>
          <c:extLst>
            <c:ext xmlns:c16="http://schemas.microsoft.com/office/drawing/2014/chart" uri="{C3380CC4-5D6E-409C-BE32-E72D297353CC}">
              <c16:uniqueId val="{00000001-B494-4DEE-8BBA-957D6A47FE7B}"/>
            </c:ext>
          </c:extLst>
        </c:ser>
        <c:ser>
          <c:idx val="4"/>
          <c:order val="4"/>
          <c:tx>
            <c:strRef>
              <c:f>'Total Lactate Analysis'!$G$17</c:f>
              <c:strCache>
                <c:ptCount val="1"/>
                <c:pt idx="0">
                  <c:v>AQ/SLC15a1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'Total Lactate Analysis'!$G$31:$G$40</c:f>
                <c:numCache>
                  <c:formatCode>General</c:formatCode>
                  <c:ptCount val="10"/>
                  <c:pt idx="0">
                    <c:v>0</c:v>
                  </c:pt>
                  <c:pt idx="1">
                    <c:v>9.7998199227002768E-3</c:v>
                  </c:pt>
                  <c:pt idx="2">
                    <c:v>0</c:v>
                  </c:pt>
                  <c:pt idx="3">
                    <c:v>2.9399459768100825E-2</c:v>
                  </c:pt>
                  <c:pt idx="4">
                    <c:v>9.7998199227002768E-3</c:v>
                  </c:pt>
                  <c:pt idx="5">
                    <c:v>6.8598739458901922E-2</c:v>
                  </c:pt>
                  <c:pt idx="6">
                    <c:v>8.8198379304302271E-2</c:v>
                  </c:pt>
                  <c:pt idx="7">
                    <c:v>1.9599639845400554E-2</c:v>
                  </c:pt>
                  <c:pt idx="8">
                    <c:v>4.8999099613501386E-2</c:v>
                  </c:pt>
                  <c:pt idx="9">
                    <c:v>0</c:v>
                  </c:pt>
                </c:numCache>
              </c:numRef>
            </c:plus>
            <c:minus>
              <c:numRef>
                <c:f>'Total Lactate Analysis'!$G$31:$G$40</c:f>
                <c:numCache>
                  <c:formatCode>General</c:formatCode>
                  <c:ptCount val="10"/>
                  <c:pt idx="0">
                    <c:v>0</c:v>
                  </c:pt>
                  <c:pt idx="1">
                    <c:v>9.7998199227002768E-3</c:v>
                  </c:pt>
                  <c:pt idx="2">
                    <c:v>0</c:v>
                  </c:pt>
                  <c:pt idx="3">
                    <c:v>2.9399459768100825E-2</c:v>
                  </c:pt>
                  <c:pt idx="4">
                    <c:v>9.7998199227002768E-3</c:v>
                  </c:pt>
                  <c:pt idx="5">
                    <c:v>6.8598739458901922E-2</c:v>
                  </c:pt>
                  <c:pt idx="6">
                    <c:v>8.8198379304302271E-2</c:v>
                  </c:pt>
                  <c:pt idx="7">
                    <c:v>1.9599639845400554E-2</c:v>
                  </c:pt>
                  <c:pt idx="8">
                    <c:v>4.8999099613501386E-2</c:v>
                  </c:pt>
                  <c:pt idx="9">
                    <c:v>0</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'Total Lactate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Lactate Analysis'!$G$18:$G$27</c:f>
              <c:numCache>
                <c:formatCode>0.00E+00</c:formatCode>
                <c:ptCount val="10"/>
                <c:pt idx="0">
                  <c:v>0.01</c:v>
                </c:pt>
                <c:pt idx="1">
                  <c:v>0.30499999999999999</c:v>
                </c:pt>
                <c:pt idx="2">
                  <c:v>0.56000000000000005</c:v>
                </c:pt>
                <c:pt idx="3">
                  <c:v>0.72499999999999998</c:v>
                </c:pt>
                <c:pt idx="4">
                  <c:v>0.89500000000000002</c:v>
                </c:pt>
                <c:pt idx="5">
                  <c:v>0.995</c:v>
                </c:pt>
                <c:pt idx="6">
                  <c:v>1.085</c:v>
                </c:pt>
                <c:pt idx="7">
                  <c:v>1.22</c:v>
                </c:pt>
                <c:pt idx="8">
                  <c:v>1.335</c:v>
                </c:pt>
                <c:pt idx="9">
                  <c:v>1.57</c:v>
                </c:pt>
              </c:numCache>
            </c:numRef>
          </c:yVal>
          <c:smooth val="0"/>
          <c:extLst>
            <c:ext xmlns:c16="http://schemas.microsoft.com/office/drawing/2014/chart" uri="{C3380CC4-5D6E-409C-BE32-E72D297353CC}">
              <c16:uniqueId val="{00000002-B494-4DEE-8BBA-957D6A47FE7B}"/>
            </c:ext>
          </c:extLst>
        </c:ser>
        <c:ser>
          <c:idx val="5"/>
          <c:order val="5"/>
          <c:tx>
            <c:strRef>
              <c:f>'Total Lactate Analysis'!$H$17</c:f>
              <c:strCache>
                <c:ptCount val="1"/>
                <c:pt idx="0">
                  <c:v>AQ/GFP</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'Total Lactate Analysis'!$H$31:$H$40</c:f>
                <c:numCache>
                  <c:formatCode>General</c:formatCode>
                  <c:ptCount val="10"/>
                  <c:pt idx="0">
                    <c:v>0</c:v>
                  </c:pt>
                  <c:pt idx="1">
                    <c:v>9.7998199227002768E-3</c:v>
                  </c:pt>
                  <c:pt idx="2">
                    <c:v>9.7998199227002768E-3</c:v>
                  </c:pt>
                  <c:pt idx="3">
                    <c:v>0</c:v>
                  </c:pt>
                  <c:pt idx="4">
                    <c:v>1.9599639845400554E-2</c:v>
                  </c:pt>
                  <c:pt idx="5">
                    <c:v>3.9199279690801107E-2</c:v>
                  </c:pt>
                  <c:pt idx="6">
                    <c:v>0.10779801914970305</c:v>
                  </c:pt>
                  <c:pt idx="7">
                    <c:v>5.8798919536201651E-2</c:v>
                  </c:pt>
                  <c:pt idx="8">
                    <c:v>5.8798919536201442E-2</c:v>
                  </c:pt>
                  <c:pt idx="9">
                    <c:v>2.9399459768100825E-2</c:v>
                  </c:pt>
                </c:numCache>
              </c:numRef>
            </c:plus>
            <c:minus>
              <c:numRef>
                <c:f>'Total Lactate Analysis'!$H$31:$H$40</c:f>
                <c:numCache>
                  <c:formatCode>General</c:formatCode>
                  <c:ptCount val="10"/>
                  <c:pt idx="0">
                    <c:v>0</c:v>
                  </c:pt>
                  <c:pt idx="1">
                    <c:v>9.7998199227002768E-3</c:v>
                  </c:pt>
                  <c:pt idx="2">
                    <c:v>9.7998199227002768E-3</c:v>
                  </c:pt>
                  <c:pt idx="3">
                    <c:v>0</c:v>
                  </c:pt>
                  <c:pt idx="4">
                    <c:v>1.9599639845400554E-2</c:v>
                  </c:pt>
                  <c:pt idx="5">
                    <c:v>3.9199279690801107E-2</c:v>
                  </c:pt>
                  <c:pt idx="6">
                    <c:v>0.10779801914970305</c:v>
                  </c:pt>
                  <c:pt idx="7">
                    <c:v>5.8798919536201651E-2</c:v>
                  </c:pt>
                  <c:pt idx="8">
                    <c:v>5.8798919536201442E-2</c:v>
                  </c:pt>
                  <c:pt idx="9">
                    <c:v>2.9399459768100825E-2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'Total Lactate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Lactate Analysis'!$H$18:$H$27</c:f>
              <c:numCache>
                <c:formatCode>0.00E+00</c:formatCode>
                <c:ptCount val="10"/>
                <c:pt idx="0">
                  <c:v>0.01</c:v>
                </c:pt>
                <c:pt idx="1">
                  <c:v>0.32500000000000001</c:v>
                </c:pt>
                <c:pt idx="2">
                  <c:v>0.60499999999999998</c:v>
                </c:pt>
                <c:pt idx="3">
                  <c:v>0.8</c:v>
                </c:pt>
                <c:pt idx="4">
                  <c:v>0.99</c:v>
                </c:pt>
                <c:pt idx="5">
                  <c:v>1.1000000000000001</c:v>
                </c:pt>
                <c:pt idx="6">
                  <c:v>1.1850000000000001</c:v>
                </c:pt>
                <c:pt idx="7">
                  <c:v>1.26</c:v>
                </c:pt>
                <c:pt idx="8">
                  <c:v>1.3900000000000001</c:v>
                </c:pt>
                <c:pt idx="9">
                  <c:v>1.665</c:v>
                </c:pt>
              </c:numCache>
            </c:numRef>
          </c:yVal>
          <c:smooth val="0"/>
          <c:extLst>
            <c:ext xmlns:c16="http://schemas.microsoft.com/office/drawing/2014/chart" uri="{C3380CC4-5D6E-409C-BE32-E72D297353CC}">
              <c16:uniqueId val="{00000003-B494-4DEE-8BBA-957D6A47FE7B}"/>
            </c:ext>
          </c:extLst>
        </c:ser>
        <c:dLbls>
          <c:showLegendKey val="0"/>
          <c:showVal val="0"/>
          <c:showCatName val="0"/>
          <c:showSerName val="0"/>
          <c:showPercent val="0"/>
          <c:showBubbleSize val="0"/>
        </c:dLbls>
        <c:axId val="550918904"/>
        <c:axId val="550908736"/>
        <c:extLst>
          <c:ext xmlns:c15="http://schemas.microsoft.com/office/drawing/2012/chart" uri="{02D57815-91ED-43cb-92C2-25804820EDAC}">
            <c15:filteredScatterSeries>
              <c15:ser>
                <c:idx val="0"/>
                <c:order val="0"/>
                <c:tx>
                  <c:strRef>
                    <c:extLst>
                      <c:ext uri="{02D57815-91ED-43cb-92C2-25804820EDAC}">
                        <c15:formulaRef>
                          <c15:sqref>'Total Lactate Analysis'!$C$30</c15:sqref>
                        </c15:formulaRef>
                      </c:ext>
                    </c:extLst>
                    <c:strCache>
                      <c:ptCount val="1"/>
                      <c:pt idx="0">
                        <c:v>Q-C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'Total Lactate Analysis'!$B$31:$B$40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c:ext uri="{02D57815-91ED-43cb-92C2-25804820EDAC}">
                        <c15:formulaRef>
                          <c15:sqref>'Total Lactate Analysis'!$C$18:$C$27</c15:sqref>
                        </c15:formulaRef>
                      </c:ext>
                    </c:extLst>
                    <c:numCache>
                      <c:formatCode>0.00E+00</c:formatCode>
                      <c:ptCount val="10"/>
                      <c:pt idx="0">
                        <c:v>0.01</c:v>
                      </c:pt>
                      <c:pt idx="1">
                        <c:v>0.3</c:v>
                      </c:pt>
                      <c:pt idx="2">
                        <c:v>1.03</c:v>
                      </c:pt>
                      <c:pt idx="3">
                        <c:v>1.79</c:v>
                      </c:pt>
                      <c:pt idx="4">
                        <c:v>2.0099999999999998</c:v>
                      </c:pt>
                      <c:pt idx="5">
                        <c:v>2.21</c:v>
                      </c:pt>
                      <c:pt idx="6">
                        <c:v>2.31</c:v>
                      </c:pt>
                      <c:pt idx="7">
                        <c:v>2.44</c:v>
                      </c:pt>
                      <c:pt idx="8">
                        <c:v>2.29</c:v>
                      </c:pt>
                      <c:pt idx="9">
                        <c:v>2.2200000000000002</c:v>
                      </c:pt>
                    </c:numCache>
                  </c:numRef>
                </c:yVal>
                <c:smooth val="0"/>
                <c:extLst>
                  <c:ext xmlns:c16="http://schemas.microsoft.com/office/drawing/2014/chart" uri="{C3380CC4-5D6E-409C-BE32-E72D297353CC}">
                    <c16:uniqueId val="{00000004-B494-4DEE-8BBA-957D6A47FE7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'Total Lactate Analysis'!$D$17</c15:sqref>
                        </c15:formulaRef>
                      </c:ext>
                    </c:extLst>
                    <c:strCache>
                      <c:ptCount val="1"/>
                      <c:pt idx="0">
                        <c:v>AQ-C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'Total Lactate Analysis'!$B$18:$B$27</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'Total Lactate Analysis'!$D$18:$D$27</c15:sqref>
                        </c15:formulaRef>
                      </c:ext>
                    </c:extLst>
                    <c:numCache>
                      <c:formatCode>0.00E+00</c:formatCode>
                      <c:ptCount val="10"/>
                      <c:pt idx="0">
                        <c:v>0.01</c:v>
                      </c:pt>
                      <c:pt idx="1">
                        <c:v>7.0000000000000007E-2</c:v>
                      </c:pt>
                      <c:pt idx="2">
                        <c:v>0</c:v>
                      </c:pt>
                      <c:pt idx="3">
                        <c:v>0.37</c:v>
                      </c:pt>
                      <c:pt idx="4">
                        <c:v>1</c:v>
                      </c:pt>
                      <c:pt idx="5">
                        <c:v>1.49</c:v>
                      </c:pt>
                      <c:pt idx="6">
                        <c:v>1.72</c:v>
                      </c:pt>
                      <c:pt idx="7">
                        <c:v>1.87</c:v>
                      </c:pt>
                      <c:pt idx="8">
                        <c:v>2.04</c:v>
                      </c:pt>
                      <c:pt idx="9">
                        <c:v>1.75</c:v>
                      </c:pt>
                    </c:numCache>
                  </c:numRef>
                </c:yVal>
                <c:smooth val="0"/>
                <c:extLst xmlns:c15="http://schemas.microsoft.com/office/drawing/2012/chart">
                  <c:ext xmlns:c16="http://schemas.microsoft.com/office/drawing/2014/chart" uri="{C3380CC4-5D6E-409C-BE32-E72D297353CC}">
                    <c16:uniqueId val="{00000005-B494-4DEE-8BBA-957D6A47FE7B}"/>
                  </c:ext>
                </c:extLst>
              </c15:ser>
            </c15:filteredScatterSeries>
          </c:ext>
        </c:extLst>
      </c:scatterChart>
      <c:valAx>
        <c:axId val="550918904"/>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08736"/>
        <c:crosses val="autoZero"/>
        <c:crossBetween val="midCat"/>
      </c:valAx>
      <c:valAx>
        <c:axId val="550908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Lactate (g/L</a:t>
                </a:r>
                <a:r>
                  <a:rPr lang="en-US" baseline="0"/>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18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'Total Glucose Analysis'!$E$30</c:f>
              <c:strCache>
                <c:ptCount val="1"/>
                <c:pt idx="0">
                  <c:v>Q/SLC15a1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'Total Glucose Analysis'!$E$31:$E$40</c:f>
                <c:numCache>
                  <c:formatCode>General</c:formatCode>
                  <c:ptCount val="10"/>
                  <c:pt idx="0">
                    <c:v>0</c:v>
                  </c:pt>
                  <c:pt idx="1">
                    <c:v>2.9399459768101044E-2</c:v>
                  </c:pt>
                  <c:pt idx="2">
                    <c:v>0</c:v>
                  </c:pt>
                  <c:pt idx="3">
                    <c:v>2.9399459768101044E-2</c:v>
                  </c:pt>
                  <c:pt idx="4">
                    <c:v>2.9399459768101044E-2</c:v>
                  </c:pt>
                  <c:pt idx="5">
                    <c:v>6.8598739458901714E-2</c:v>
                  </c:pt>
                  <c:pt idx="6">
                    <c:v>3.9199279690801107E-2</c:v>
                  </c:pt>
                  <c:pt idx="7">
                    <c:v>0.12739765899510339</c:v>
                  </c:pt>
                  <c:pt idx="8">
                    <c:v>0.17639675860860488</c:v>
                  </c:pt>
                  <c:pt idx="9">
                    <c:v>0.14699729884050408</c:v>
                  </c:pt>
                </c:numCache>
              </c:numRef>
            </c:plus>
            <c:minus>
              <c:numRef>
                <c:f>'Total Glucose Analysis'!$E$31:$E$40</c:f>
                <c:numCache>
                  <c:formatCode>General</c:formatCode>
                  <c:ptCount val="10"/>
                  <c:pt idx="0">
                    <c:v>0</c:v>
                  </c:pt>
                  <c:pt idx="1">
                    <c:v>2.9399459768101044E-2</c:v>
                  </c:pt>
                  <c:pt idx="2">
                    <c:v>0</c:v>
                  </c:pt>
                  <c:pt idx="3">
                    <c:v>2.9399459768101044E-2</c:v>
                  </c:pt>
                  <c:pt idx="4">
                    <c:v>2.9399459768101044E-2</c:v>
                  </c:pt>
                  <c:pt idx="5">
                    <c:v>6.8598739458901714E-2</c:v>
                  </c:pt>
                  <c:pt idx="6">
                    <c:v>3.9199279690801107E-2</c:v>
                  </c:pt>
                  <c:pt idx="7">
                    <c:v>0.12739765899510339</c:v>
                  </c:pt>
                  <c:pt idx="8">
                    <c:v>0.17639675860860488</c:v>
                  </c:pt>
                  <c:pt idx="9">
                    <c:v>0.14699729884050408</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'Total Glucose Analysis'!$B$31:$B$40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Glucose Analysis'!$E$18:$E$27</c:f>
              <c:numCache>
                <c:formatCode>0.00E+00</c:formatCode>
                <c:ptCount val="10"/>
                <c:pt idx="0">
                  <c:v>6.11</c:v>
                </c:pt>
                <c:pt idx="1">
                  <c:v>5.4049999999999994</c:v>
                </c:pt>
                <c:pt idx="2">
                  <c:v>4.5599999999999996</c:v>
                </c:pt>
                <c:pt idx="3">
                  <c:v>3.895</c:v>
                </c:pt>
                <c:pt idx="4">
                  <c:v>3.2250000000000001</c:v>
                </c:pt>
                <c:pt idx="5">
                  <c:v>2.7249999999999996</c:v>
                </c:pt>
                <c:pt idx="6">
                  <c:v>1.9</c:v>
                </c:pt>
                <c:pt idx="7">
                  <c:v>1.405</c:v>
                </c:pt>
                <c:pt idx="8">
                  <c:v>0.96</c:v>
                </c:pt>
                <c:pt idx="9">
                  <c:v>0.32500000000000001</c:v>
                </c:pt>
              </c:numCache>
            </c:numRef>
          </c:yVal>
          <c:smooth val="0"/>
          <c:extLst>
            <c:ext xmlns:c16="http://schemas.microsoft.com/office/drawing/2014/chart" uri="{C3380CC4-5D6E-409C-BE32-E72D297353CC}">
              <c16:uniqueId val="{00000000-36CA-4908-98F5-EC05C61DF483}"/>
            </c:ext>
          </c:extLst>
        </c:ser>
        <c:ser>
          <c:idx val="3"/>
          <c:order val="3"/>
          <c:tx>
            <c:strRef>
              <c:f>'Total Glucose Analysis'!$F$17</c:f>
              <c:strCache>
                <c:ptCount val="1"/>
                <c:pt idx="0">
                  <c:v>Q/GFP</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'Total Glucose Analysis'!$F$31:$F$40</c:f>
                <c:numCache>
                  <c:formatCode>General</c:formatCode>
                  <c:ptCount val="10"/>
                  <c:pt idx="0">
                    <c:v>0</c:v>
                  </c:pt>
                  <c:pt idx="1">
                    <c:v>4.8999099613501164E-2</c:v>
                  </c:pt>
                  <c:pt idx="2">
                    <c:v>2.9399459768100173E-2</c:v>
                  </c:pt>
                  <c:pt idx="3">
                    <c:v>0.13719747891780429</c:v>
                  </c:pt>
                  <c:pt idx="4">
                    <c:v>0.16659693868590536</c:v>
                  </c:pt>
                  <c:pt idx="5">
                    <c:v>0.1273976589951038</c:v>
                  </c:pt>
                  <c:pt idx="6">
                    <c:v>0.87218397312032647</c:v>
                  </c:pt>
                  <c:pt idx="7">
                    <c:v>4.8999099613501164E-2</c:v>
                  </c:pt>
                  <c:pt idx="8">
                    <c:v>8.8198379304302271E-2</c:v>
                  </c:pt>
                  <c:pt idx="9">
                    <c:v>3.9199279690801107E-2</c:v>
                  </c:pt>
                </c:numCache>
              </c:numRef>
            </c:plus>
            <c:minus>
              <c:numRef>
                <c:f>'Total Glucose Analysis'!$F$31:$F$40</c:f>
                <c:numCache>
                  <c:formatCode>General</c:formatCode>
                  <c:ptCount val="10"/>
                  <c:pt idx="0">
                    <c:v>0</c:v>
                  </c:pt>
                  <c:pt idx="1">
                    <c:v>4.8999099613501164E-2</c:v>
                  </c:pt>
                  <c:pt idx="2">
                    <c:v>2.9399459768100173E-2</c:v>
                  </c:pt>
                  <c:pt idx="3">
                    <c:v>0.13719747891780429</c:v>
                  </c:pt>
                  <c:pt idx="4">
                    <c:v>0.16659693868590536</c:v>
                  </c:pt>
                  <c:pt idx="5">
                    <c:v>0.1273976589951038</c:v>
                  </c:pt>
                  <c:pt idx="6">
                    <c:v>0.87218397312032647</c:v>
                  </c:pt>
                  <c:pt idx="7">
                    <c:v>4.8999099613501164E-2</c:v>
                  </c:pt>
                  <c:pt idx="8">
                    <c:v>8.8198379304302271E-2</c:v>
                  </c:pt>
                  <c:pt idx="9">
                    <c:v>3.9199279690801107E-2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'Total Glucose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Glucose Analysis'!$F$18:$F$27</c:f>
              <c:numCache>
                <c:formatCode>0.00E+00</c:formatCode>
                <c:ptCount val="10"/>
                <c:pt idx="0">
                  <c:v>6.03</c:v>
                </c:pt>
                <c:pt idx="1">
                  <c:v>5.5250000000000004</c:v>
                </c:pt>
                <c:pt idx="2">
                  <c:v>4.9950000000000001</c:v>
                </c:pt>
                <c:pt idx="3">
                  <c:v>4.62</c:v>
                </c:pt>
                <c:pt idx="4">
                  <c:v>4.1449999999999996</c:v>
                </c:pt>
                <c:pt idx="5">
                  <c:v>3.8449999999999998</c:v>
                </c:pt>
                <c:pt idx="6">
                  <c:v>3.7149999999999999</c:v>
                </c:pt>
                <c:pt idx="7">
                  <c:v>2.7549999999999999</c:v>
                </c:pt>
                <c:pt idx="8">
                  <c:v>2.2149999999999999</c:v>
                </c:pt>
                <c:pt idx="9">
                  <c:v>1.28</c:v>
                </c:pt>
              </c:numCache>
            </c:numRef>
          </c:yVal>
          <c:smooth val="0"/>
          <c:extLst>
            <c:ext xmlns:c16="http://schemas.microsoft.com/office/drawing/2014/chart" uri="{C3380CC4-5D6E-409C-BE32-E72D297353CC}">
              <c16:uniqueId val="{00000001-36CA-4908-98F5-EC05C61DF483}"/>
            </c:ext>
          </c:extLst>
        </c:ser>
        <c:ser>
          <c:idx val="4"/>
          <c:order val="4"/>
          <c:tx>
            <c:strRef>
              <c:f>'Total Glucose Analysis'!$G$17</c:f>
              <c:strCache>
                <c:ptCount val="1"/>
                <c:pt idx="0">
                  <c:v>AQ/SLC15a1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'Total Glucose Analysis'!$G$31:$G$40</c:f>
                <c:numCache>
                  <c:formatCode>General</c:formatCode>
                  <c:ptCount val="10"/>
                  <c:pt idx="0">
                    <c:v>0</c:v>
                  </c:pt>
                  <c:pt idx="1">
                    <c:v>1.9599639845400987E-2</c:v>
                  </c:pt>
                  <c:pt idx="2">
                    <c:v>9.7998199227009274E-3</c:v>
                  </c:pt>
                  <c:pt idx="3">
                    <c:v>6.859873945890127E-2</c:v>
                  </c:pt>
                  <c:pt idx="4">
                    <c:v>0.15679711876320443</c:v>
                  </c:pt>
                  <c:pt idx="5">
                    <c:v>0.36259333713990999</c:v>
                  </c:pt>
                  <c:pt idx="6">
                    <c:v>0.39199279690801109</c:v>
                  </c:pt>
                  <c:pt idx="7">
                    <c:v>0.47039135628961287</c:v>
                  </c:pt>
                  <c:pt idx="8">
                    <c:v>0.6173886551301131</c:v>
                  </c:pt>
                  <c:pt idx="9">
                    <c:v>0.68598739458902014</c:v>
                  </c:pt>
                </c:numCache>
              </c:numRef>
            </c:plus>
            <c:minus>
              <c:numRef>
                <c:f>'Total Glucose Analysis'!$G$31:$G$40</c:f>
                <c:numCache>
                  <c:formatCode>General</c:formatCode>
                  <c:ptCount val="10"/>
                  <c:pt idx="0">
                    <c:v>0</c:v>
                  </c:pt>
                  <c:pt idx="1">
                    <c:v>1.9599639845400987E-2</c:v>
                  </c:pt>
                  <c:pt idx="2">
                    <c:v>9.7998199227009274E-3</c:v>
                  </c:pt>
                  <c:pt idx="3">
                    <c:v>6.859873945890127E-2</c:v>
                  </c:pt>
                  <c:pt idx="4">
                    <c:v>0.15679711876320443</c:v>
                  </c:pt>
                  <c:pt idx="5">
                    <c:v>0.36259333713990999</c:v>
                  </c:pt>
                  <c:pt idx="6">
                    <c:v>0.39199279690801109</c:v>
                  </c:pt>
                  <c:pt idx="7">
                    <c:v>0.47039135628961287</c:v>
                  </c:pt>
                  <c:pt idx="8">
                    <c:v>0.6173886551301131</c:v>
                  </c:pt>
                  <c:pt idx="9">
                    <c:v>0.68598739458902014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'Total Glucose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Glucose Analysis'!$G$18:$G$27</c:f>
              <c:numCache>
                <c:formatCode>0.00E+00</c:formatCode>
                <c:ptCount val="10"/>
                <c:pt idx="0">
                  <c:v>5.76</c:v>
                </c:pt>
                <c:pt idx="1">
                  <c:v>5.3599999999999994</c:v>
                </c:pt>
                <c:pt idx="2">
                  <c:v>5.0250000000000004</c:v>
                </c:pt>
                <c:pt idx="3">
                  <c:v>4.7750000000000004</c:v>
                </c:pt>
                <c:pt idx="4">
                  <c:v>4.3899999999999997</c:v>
                </c:pt>
                <c:pt idx="5">
                  <c:v>4.2050000000000001</c:v>
                </c:pt>
                <c:pt idx="6">
                  <c:v>3.91</c:v>
                </c:pt>
                <c:pt idx="7">
                  <c:v>3.45</c:v>
                </c:pt>
                <c:pt idx="8">
                  <c:v>3.0649999999999999</c:v>
                </c:pt>
                <c:pt idx="9">
                  <c:v>2.33</c:v>
                </c:pt>
              </c:numCache>
            </c:numRef>
          </c:yVal>
          <c:smooth val="0"/>
          <c:extLst>
            <c:ext xmlns:c16="http://schemas.microsoft.com/office/drawing/2014/chart" uri="{C3380CC4-5D6E-409C-BE32-E72D297353CC}">
              <c16:uniqueId val="{00000002-36CA-4908-98F5-EC05C61DF483}"/>
            </c:ext>
          </c:extLst>
        </c:ser>
        <c:ser>
          <c:idx val="5"/>
          <c:order val="5"/>
          <c:tx>
            <c:strRef>
              <c:f>'Total Glucose Analysis'!$H$17</c:f>
              <c:strCache>
                <c:ptCount val="1"/>
                <c:pt idx="0">
                  <c:v>AQ/GFP</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'Total Glucose Analysis'!$H$31:$H$40</c:f>
                <c:numCache>
                  <c:formatCode>General</c:formatCode>
                  <c:ptCount val="10"/>
                  <c:pt idx="0">
                    <c:v>0</c:v>
                  </c:pt>
                  <c:pt idx="1">
                    <c:v>0.13719747891780343</c:v>
                  </c:pt>
                  <c:pt idx="2">
                    <c:v>7.8398559381602215E-2</c:v>
                  </c:pt>
                  <c:pt idx="3">
                    <c:v>1.959963984540012E-2</c:v>
                  </c:pt>
                  <c:pt idx="4">
                    <c:v>8.8198379304302271E-2</c:v>
                  </c:pt>
                  <c:pt idx="5">
                    <c:v>0.24499549806750714</c:v>
                  </c:pt>
                  <c:pt idx="6">
                    <c:v>0.2449954980675067</c:v>
                  </c:pt>
                  <c:pt idx="7">
                    <c:v>0.31359423752640841</c:v>
                  </c:pt>
                  <c:pt idx="8">
                    <c:v>0.38219297698531063</c:v>
                  </c:pt>
                  <c:pt idx="9">
                    <c:v>0.4311920765988117</c:v>
                  </c:pt>
                </c:numCache>
              </c:numRef>
            </c:plus>
            <c:minus>
              <c:numRef>
                <c:f>'Total Glucose Analysis'!$H$31:$H$40</c:f>
                <c:numCache>
                  <c:formatCode>General</c:formatCode>
                  <c:ptCount val="10"/>
                  <c:pt idx="0">
                    <c:v>0</c:v>
                  </c:pt>
                  <c:pt idx="1">
                    <c:v>0.13719747891780343</c:v>
                  </c:pt>
                  <c:pt idx="2">
                    <c:v>7.8398559381602215E-2</c:v>
                  </c:pt>
                  <c:pt idx="3">
                    <c:v>1.959963984540012E-2</c:v>
                  </c:pt>
                  <c:pt idx="4">
                    <c:v>8.8198379304302271E-2</c:v>
                  </c:pt>
                  <c:pt idx="5">
                    <c:v>0.24499549806750714</c:v>
                  </c:pt>
                  <c:pt idx="6">
                    <c:v>0.2449954980675067</c:v>
                  </c:pt>
                  <c:pt idx="7">
                    <c:v>0.31359423752640841</c:v>
                  </c:pt>
                  <c:pt idx="8">
                    <c:v>0.38219297698531063</c:v>
                  </c:pt>
                  <c:pt idx="9">
                    <c:v>0.4311920765988117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'Total Glucose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'Total Glucose Analysis'!$H$18:$H$27</c:f>
              <c:numCache>
                <c:formatCode>0.00E+00</c:formatCode>
                <c:ptCount val="10"/>
                <c:pt idx="0">
                  <c:v>5.77</c:v>
                </c:pt>
                <c:pt idx="1">
                  <c:v>5.4</c:v>
                </c:pt>
                <c:pt idx="2">
                  <c:v>4.96</c:v>
                </c:pt>
                <c:pt idx="3">
                  <c:v>4.66</c:v>
                </c:pt>
                <c:pt idx="4">
                  <c:v>4.2149999999999999</c:v>
                </c:pt>
                <c:pt idx="5">
                  <c:v>3.9450000000000003</c:v>
                </c:pt>
                <c:pt idx="6">
                  <c:v>3.6949999999999998</c:v>
                </c:pt>
                <c:pt idx="7">
                  <c:v>3.2800000000000002</c:v>
                </c:pt>
                <c:pt idx="8">
                  <c:v>2.9249999999999998</c:v>
                </c:pt>
                <c:pt idx="9">
                  <c:v>2.2999999999999998</c:v>
                </c:pt>
              </c:numCache>
            </c:numRef>
          </c:yVal>
          <c:smooth val="0"/>
          <c:extLst>
            <c:ext xmlns:c16="http://schemas.microsoft.com/office/drawing/2014/chart" uri="{C3380CC4-5D6E-409C-BE32-E72D297353CC}">
              <c16:uniqueId val="{00000003-36CA-4908-98F5-EC05C61DF483}"/>
            </c:ext>
          </c:extLst>
        </c:ser>
        <c:dLbls>
          <c:showLegendKey val="0"/>
          <c:showVal val="0"/>
          <c:showCatName val="0"/>
          <c:showSerName val="0"/>
          <c:showPercent val="0"/>
          <c:showBubbleSize val="0"/>
        </c:dLbls>
        <c:axId val="550918904"/>
        <c:axId val="550908736"/>
        <c:extLst>
          <c:ext xmlns:c15="http://schemas.microsoft.com/office/drawing/2012/chart" uri="{02D57815-91ED-43cb-92C2-25804820EDAC}">
            <c15:filteredScatterSeries>
              <c15:ser>
                <c:idx val="0"/>
                <c:order val="0"/>
                <c:tx>
                  <c:strRef>
                    <c:extLst>
                      <c:ext uri="{02D57815-91ED-43cb-92C2-25804820EDAC}">
                        <c15:formulaRef>
                          <c15:sqref>'Total Glucose Analysis'!$C$30</c15:sqref>
                        </c15:formulaRef>
                      </c:ext>
                    </c:extLst>
                    <c:strCache>
                      <c:ptCount val="1"/>
                      <c:pt idx="0">
                        <c:v>Q-C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'Total Glucose Analysis'!$B$31:$B$40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c:ext uri="{02D57815-91ED-43cb-92C2-25804820EDAC}">
                        <c15:formulaRef>
                          <c15:sqref>'Total Glucose Analysis'!$C$18:$C$27</c15:sqref>
                        </c15:formulaRef>
                      </c:ext>
                    </c:extLst>
                    <c:numCache>
                      <c:formatCode>0.00E+00</c:formatCode>
                      <c:ptCount val="10"/>
                      <c:pt idx="0">
                        <c:v>6.07</c:v>
                      </c:pt>
                      <c:pt idx="1">
                        <c:v>5.86</c:v>
                      </c:pt>
                      <c:pt idx="2">
                        <c:v>4.8</c:v>
                      </c:pt>
                      <c:pt idx="3">
                        <c:v>3.46</c:v>
                      </c:pt>
                      <c:pt idx="4">
                        <c:v>2.52</c:v>
                      </c:pt>
                      <c:pt idx="5">
                        <c:v>1.68</c:v>
                      </c:pt>
                      <c:pt idx="6">
                        <c:v>0.88</c:v>
                      </c:pt>
                      <c:pt idx="7">
                        <c:v>0</c:v>
                      </c:pt>
                      <c:pt idx="8">
                        <c:v>0</c:v>
                      </c:pt>
                      <c:pt idx="9">
                        <c:v>0</c:v>
                      </c:pt>
                    </c:numCache>
                  </c:numRef>
                </c:yVal>
                <c:smooth val="0"/>
                <c:extLst>
                  <c:ext xmlns:c16="http://schemas.microsoft.com/office/drawing/2014/chart" uri="{C3380CC4-5D6E-409C-BE32-E72D297353CC}">
                    <c16:uniqueId val="{00000004-36CA-4908-98F5-EC05C61DF483}"/>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'Total Glucose Analysis'!$D$17</c15:sqref>
                        </c15:formulaRef>
                      </c:ext>
                    </c:extLst>
                    <c:strCache>
                      <c:ptCount val="1"/>
                      <c:pt idx="0">
                        <c:v>AQ-C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'Total Glucose Analysis'!$B$18:$B$27</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'Total Glucose Analysis'!$D$18:$D$27</c15:sqref>
                        </c15:formulaRef>
                      </c:ext>
                    </c:extLst>
                    <c:numCache>
                      <c:formatCode>0.00E+00</c:formatCode>
                      <c:ptCount val="10"/>
                      <c:pt idx="0">
                        <c:v>5.7649999999999997</c:v>
                      </c:pt>
                      <c:pt idx="1">
                        <c:v>5.83</c:v>
                      </c:pt>
                      <c:pt idx="2">
                        <c:v>5.8</c:v>
                      </c:pt>
                      <c:pt idx="3">
                        <c:v>5.43</c:v>
                      </c:pt>
                      <c:pt idx="4">
                        <c:v>4.4169999999999998</c:v>
                      </c:pt>
                      <c:pt idx="5">
                        <c:v>3.48</c:v>
                      </c:pt>
                      <c:pt idx="6">
                        <c:v>2.74</c:v>
                      </c:pt>
                      <c:pt idx="7">
                        <c:v>1.6</c:v>
                      </c:pt>
                      <c:pt idx="8">
                        <c:v>0.74</c:v>
                      </c:pt>
                      <c:pt idx="9">
                        <c:v>0</c:v>
                      </c:pt>
                    </c:numCache>
                  </c:numRef>
                </c:yVal>
                <c:smooth val="0"/>
                <c:extLst xmlns:c15="http://schemas.microsoft.com/office/drawing/2012/chart">
                  <c:ext xmlns:c16="http://schemas.microsoft.com/office/drawing/2014/chart" uri="{C3380CC4-5D6E-409C-BE32-E72D297353CC}">
                    <c16:uniqueId val="{00000005-36CA-4908-98F5-EC05C61DF483}"/>
                  </c:ext>
                </c:extLst>
              </c15:ser>
            </c15:filteredScatterSeries>
          </c:ext>
        </c:extLst>
      </c:scatterChart>
      <c:valAx>
        <c:axId val="550918904"/>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08736"/>
        <c:crosses val="autoZero"/>
        <c:crossBetween val="midCat"/>
      </c:valAx>
      <c:valAx>
        <c:axId val="550908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Glucose (g/L</a:t>
                </a:r>
                <a:r>
                  <a:rPr lang="en-US" baseline="0"/>
                  <a:t>)</a:t>
                </a:r>
              </a:p>
            </c:rich>
          </c:tx>
          <c:layout>
            <c:manualLayout>
              <c:xMode val="edge"/>
              <c:yMode val="edge"/>
              <c:x val="1.966568338249754E-2"/>
              <c:y val="0.336535461615422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18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'Viability Analysis'!$E$30</c:f>
              <c:strCache>
                <c:ptCount val="1"/>
                <c:pt idx="0">
                  <c:v>Q/SLC15a1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'Viability Analysis'!$E$31:$E$40</c:f>
                <c:numCache>
                  <c:formatCode>General</c:formatCode>
                  <c:ptCount val="10"/>
                  <c:pt idx="0">
                    <c:v>0</c:v>
                  </c:pt>
                  <c:pt idx="1">
                    <c:v>2.5479531799020721E-2</c:v>
                  </c:pt>
                  <c:pt idx="2">
                    <c:v>5.8798919536201651E-2</c:v>
                  </c:pt>
                  <c:pt idx="3">
                    <c:v>2.2539585822210637E-2</c:v>
                  </c:pt>
                  <c:pt idx="4">
                    <c:v>4.8019117621231351E-2</c:v>
                  </c:pt>
                  <c:pt idx="5">
                    <c:v>2.0579621837670582E-2</c:v>
                  </c:pt>
                  <c:pt idx="6">
                    <c:v>3.2339405744910801E-2</c:v>
                  </c:pt>
                  <c:pt idx="7">
                    <c:v>6.8598739458901933E-3</c:v>
                  </c:pt>
                  <c:pt idx="8">
                    <c:v>1.5679711876320442E-2</c:v>
                  </c:pt>
                  <c:pt idx="9">
                    <c:v>3.3319387737180878E-2</c:v>
                  </c:pt>
                </c:numCache>
              </c:numRef>
            </c:plus>
            <c:minus>
              <c:numRef>
                <c:f>'Viability Analysis'!$E$31:$E$40</c:f>
                <c:numCache>
                  <c:formatCode>General</c:formatCode>
                  <c:ptCount val="10"/>
                  <c:pt idx="0">
                    <c:v>0</c:v>
                  </c:pt>
                  <c:pt idx="1">
                    <c:v>2.5479531799020721E-2</c:v>
                  </c:pt>
                  <c:pt idx="2">
                    <c:v>5.8798919536201651E-2</c:v>
                  </c:pt>
                  <c:pt idx="3">
                    <c:v>2.2539585822210637E-2</c:v>
                  </c:pt>
                  <c:pt idx="4">
                    <c:v>4.8019117621231351E-2</c:v>
                  </c:pt>
                  <c:pt idx="5">
                    <c:v>2.0579621837670582E-2</c:v>
                  </c:pt>
                  <c:pt idx="6">
                    <c:v>3.2339405744910801E-2</c:v>
                  </c:pt>
                  <c:pt idx="7">
                    <c:v>6.8598739458901933E-3</c:v>
                  </c:pt>
                  <c:pt idx="8">
                    <c:v>1.5679711876320442E-2</c:v>
                  </c:pt>
                  <c:pt idx="9">
                    <c:v>3.3319387737180878E-2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'Viability Analysis'!$B$31:$B$40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'Viability Analysis'!$E$18:$E$27</c:f>
              <c:numCache>
                <c:formatCode>General</c:formatCode>
                <c:ptCount val="10"/>
                <c:pt idx="0">
                  <c:v>0.95299999999999996</c:v>
                </c:pt>
                <c:pt idx="1">
                  <c:v>0.91400000000000003</c:v>
                </c:pt>
                <c:pt idx="2">
                  <c:v>0.88</c:v>
                </c:pt>
                <c:pt idx="3">
                  <c:v>0.87250000000000005</c:v>
                </c:pt>
                <c:pt idx="4">
                  <c:v>0.87549999999999994</c:v>
                </c:pt>
                <c:pt idx="5">
                  <c:v>0.86949999999999994</c:v>
                </c:pt>
                <c:pt idx="6">
                  <c:v>0.82650000000000001</c:v>
                </c:pt>
                <c:pt idx="7">
                  <c:v>0.71449999999999991</c:v>
                </c:pt>
                <c:pt idx="8">
                  <c:v>0.61199999999999999</c:v>
                </c:pt>
                <c:pt idx="9">
                  <c:v>0.46799999999999997</c:v>
                </c:pt>
              </c:numCache>
            </c:numRef>
          </c:yVal>
          <c:smooth val="0"/>
          <c:extLst>
            <c:ext xmlns:c16="http://schemas.microsoft.com/office/drawing/2014/chart" uri="{C3380CC4-5D6E-409C-BE32-E72D297353CC}">
              <c16:uniqueId val="{00000000-B9ED-4FED-8B74-FD2C6CBD7960}"/>
            </c:ext>
          </c:extLst>
        </c:ser>
        <c:ser>
          <c:idx val="3"/>
          <c:order val="3"/>
          <c:tx>
            <c:strRef>
              <c:f>'Viability Analysis'!$F$17</c:f>
              <c:strCache>
                <c:ptCount val="1"/>
                <c:pt idx="0">
                  <c:v>Q/GFP</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'Viability Analysis'!$F$31:$F$40</c:f>
                <c:numCache>
                  <c:formatCode>General</c:formatCode>
                  <c:ptCount val="10"/>
                  <c:pt idx="0">
                    <c:v>0</c:v>
                  </c:pt>
                  <c:pt idx="1">
                    <c:v>1.8619657853130418E-2</c:v>
                  </c:pt>
                  <c:pt idx="2">
                    <c:v>2.4499549806750693E-2</c:v>
                  </c:pt>
                  <c:pt idx="3">
                    <c:v>1.0779801914970305E-2</c:v>
                  </c:pt>
                  <c:pt idx="4">
                    <c:v>5.8798919536201663E-3</c:v>
                  </c:pt>
                  <c:pt idx="5">
                    <c:v>2.6459513791290749E-2</c:v>
                  </c:pt>
                  <c:pt idx="6">
                    <c:v>1.665969386859047E-2</c:v>
                  </c:pt>
                  <c:pt idx="7">
                    <c:v>1.4699729884050413E-2</c:v>
                  </c:pt>
                  <c:pt idx="8">
                    <c:v>3.0379441760370853E-2</c:v>
                  </c:pt>
                  <c:pt idx="9">
                    <c:v>6.5658793482091846E-2</c:v>
                  </c:pt>
                </c:numCache>
              </c:numRef>
            </c:plus>
            <c:minus>
              <c:numRef>
                <c:f>'Viability Analysis'!$F$31:$F$40</c:f>
                <c:numCache>
                  <c:formatCode>General</c:formatCode>
                  <c:ptCount val="10"/>
                  <c:pt idx="0">
                    <c:v>0</c:v>
                  </c:pt>
                  <c:pt idx="1">
                    <c:v>1.8619657853130418E-2</c:v>
                  </c:pt>
                  <c:pt idx="2">
                    <c:v>2.4499549806750693E-2</c:v>
                  </c:pt>
                  <c:pt idx="3">
                    <c:v>1.0779801914970305E-2</c:v>
                  </c:pt>
                  <c:pt idx="4">
                    <c:v>5.8798919536201663E-3</c:v>
                  </c:pt>
                  <c:pt idx="5">
                    <c:v>2.6459513791290749E-2</c:v>
                  </c:pt>
                  <c:pt idx="6">
                    <c:v>1.665969386859047E-2</c:v>
                  </c:pt>
                  <c:pt idx="7">
                    <c:v>1.4699729884050413E-2</c:v>
                  </c:pt>
                  <c:pt idx="8">
                    <c:v>3.0379441760370853E-2</c:v>
                  </c:pt>
                  <c:pt idx="9">
                    <c:v>6.5658793482091846E-2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'Viability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'Viability Analysis'!$F$18:$F$27</c:f>
              <c:numCache>
                <c:formatCode>General</c:formatCode>
                <c:ptCount val="10"/>
                <c:pt idx="0">
                  <c:v>0.93700000000000006</c:v>
                </c:pt>
                <c:pt idx="1">
                  <c:v>0.8105</c:v>
                </c:pt>
                <c:pt idx="2">
                  <c:v>0.6725000000000001</c:v>
                </c:pt>
                <c:pt idx="3">
                  <c:v>0.6944999999999999</c:v>
                </c:pt>
                <c:pt idx="4">
                  <c:v>0.77100000000000002</c:v>
                </c:pt>
                <c:pt idx="5">
                  <c:v>0.83050000000000002</c:v>
                </c:pt>
                <c:pt idx="6">
                  <c:v>0.83050000000000002</c:v>
                </c:pt>
                <c:pt idx="7">
                  <c:v>0.78449999999999998</c:v>
                </c:pt>
                <c:pt idx="8">
                  <c:v>0.72449999999999992</c:v>
                </c:pt>
                <c:pt idx="9">
                  <c:v>0.52550000000000008</c:v>
                </c:pt>
              </c:numCache>
            </c:numRef>
          </c:yVal>
          <c:smooth val="0"/>
          <c:extLst>
            <c:ext xmlns:c16="http://schemas.microsoft.com/office/drawing/2014/chart" uri="{C3380CC4-5D6E-409C-BE32-E72D297353CC}">
              <c16:uniqueId val="{00000001-B9ED-4FED-8B74-FD2C6CBD7960}"/>
            </c:ext>
          </c:extLst>
        </c:ser>
        <c:ser>
          <c:idx val="4"/>
          <c:order val="4"/>
          <c:tx>
            <c:strRef>
              <c:f>'Viability Analysis'!$G$17</c:f>
              <c:strCache>
                <c:ptCount val="1"/>
                <c:pt idx="0">
                  <c:v>AQ/SLC15a1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'Viability Analysis'!$G$31:$G$40</c:f>
                <c:numCache>
                  <c:formatCode>General</c:formatCode>
                  <c:ptCount val="10"/>
                  <c:pt idx="0">
                    <c:v>0</c:v>
                  </c:pt>
                  <c:pt idx="1">
                    <c:v>5.8798919536201663E-3</c:v>
                  </c:pt>
                  <c:pt idx="2">
                    <c:v>2.0579621837670582E-2</c:v>
                  </c:pt>
                  <c:pt idx="3">
                    <c:v>5.1939045590311358E-2</c:v>
                  </c:pt>
                  <c:pt idx="4">
                    <c:v>6.3698829497551693E-2</c:v>
                  </c:pt>
                  <c:pt idx="5">
                    <c:v>4.1159243675341163E-2</c:v>
                  </c:pt>
                  <c:pt idx="6">
                    <c:v>2.5479531799020721E-2</c:v>
                  </c:pt>
                  <c:pt idx="7">
                    <c:v>4.89990996135003E-3</c:v>
                  </c:pt>
                  <c:pt idx="8">
                    <c:v>2.8419477775830797E-2</c:v>
                  </c:pt>
                  <c:pt idx="9">
                    <c:v>3.3319387737180878E-2</c:v>
                  </c:pt>
                </c:numCache>
              </c:numRef>
            </c:plus>
            <c:minus>
              <c:numRef>
                <c:f>'Viability Analysis'!$G$31:$G$40</c:f>
                <c:numCache>
                  <c:formatCode>General</c:formatCode>
                  <c:ptCount val="10"/>
                  <c:pt idx="0">
                    <c:v>0</c:v>
                  </c:pt>
                  <c:pt idx="1">
                    <c:v>5.8798919536201663E-3</c:v>
                  </c:pt>
                  <c:pt idx="2">
                    <c:v>2.0579621837670582E-2</c:v>
                  </c:pt>
                  <c:pt idx="3">
                    <c:v>5.1939045590311358E-2</c:v>
                  </c:pt>
                  <c:pt idx="4">
                    <c:v>6.3698829497551693E-2</c:v>
                  </c:pt>
                  <c:pt idx="5">
                    <c:v>4.1159243675341163E-2</c:v>
                  </c:pt>
                  <c:pt idx="6">
                    <c:v>2.5479531799020721E-2</c:v>
                  </c:pt>
                  <c:pt idx="7">
                    <c:v>4.89990996135003E-3</c:v>
                  </c:pt>
                  <c:pt idx="8">
                    <c:v>2.8419477775830797E-2</c:v>
                  </c:pt>
                  <c:pt idx="9">
                    <c:v>3.3319387737180878E-2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'Viability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'Viability Analysis'!$G$18:$G$27</c:f>
              <c:numCache>
                <c:formatCode>General</c:formatCode>
                <c:ptCount val="10"/>
                <c:pt idx="0">
                  <c:v>0.93100000000000005</c:v>
                </c:pt>
                <c:pt idx="1">
                  <c:v>0.82399999999999995</c:v>
                </c:pt>
                <c:pt idx="2">
                  <c:v>0.6745000000000001</c:v>
                </c:pt>
                <c:pt idx="3">
                  <c:v>0.67549999999999999</c:v>
                </c:pt>
                <c:pt idx="4">
                  <c:v>0.70850000000000002</c:v>
                </c:pt>
                <c:pt idx="5">
                  <c:v>0.72299999999999998</c:v>
                </c:pt>
                <c:pt idx="6">
                  <c:v>0.73099999999999998</c:v>
                </c:pt>
                <c:pt idx="7">
                  <c:v>0.6895</c:v>
                </c:pt>
                <c:pt idx="8">
                  <c:v>0.64949999999999997</c:v>
                </c:pt>
                <c:pt idx="9">
                  <c:v>0.45999999999999996</c:v>
                </c:pt>
              </c:numCache>
            </c:numRef>
          </c:yVal>
          <c:smooth val="0"/>
          <c:extLst>
            <c:ext xmlns:c16="http://schemas.microsoft.com/office/drawing/2014/chart" uri="{C3380CC4-5D6E-409C-BE32-E72D297353CC}">
              <c16:uniqueId val="{00000002-B9ED-4FED-8B74-FD2C6CBD7960}"/>
            </c:ext>
          </c:extLst>
        </c:ser>
        <c:ser>
          <c:idx val="5"/>
          <c:order val="5"/>
          <c:tx>
            <c:strRef>
              <c:f>'Viability Analysis'!$H$17</c:f>
              <c:strCache>
                <c:ptCount val="1"/>
                <c:pt idx="0">
                  <c:v>AQ/GFP</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'Viability Analysis'!$H$31:$H$40</c:f>
                <c:numCache>
                  <c:formatCode>General</c:formatCode>
                  <c:ptCount val="10"/>
                  <c:pt idx="0">
                    <c:v>0</c:v>
                  </c:pt>
                  <c:pt idx="1">
                    <c:v>2.9399459768100831E-3</c:v>
                  </c:pt>
                  <c:pt idx="2">
                    <c:v>6.8598739458901933E-3</c:v>
                  </c:pt>
                  <c:pt idx="3">
                    <c:v>3.8219297698530968E-2</c:v>
                  </c:pt>
                  <c:pt idx="4">
                    <c:v>9.113832528111257E-2</c:v>
                  </c:pt>
                  <c:pt idx="5">
                    <c:v>6.0758883520741706E-2</c:v>
                  </c:pt>
                  <c:pt idx="6">
                    <c:v>1.5679711876320335E-2</c:v>
                  </c:pt>
                  <c:pt idx="7">
                    <c:v>1.8619657853130522E-2</c:v>
                  </c:pt>
                  <c:pt idx="8">
                    <c:v>2.3519567814480551E-2</c:v>
                  </c:pt>
                  <c:pt idx="9">
                    <c:v>1.9599639845400554E-2</c:v>
                  </c:pt>
                </c:numCache>
              </c:numRef>
            </c:plus>
            <c:minus>
              <c:numRef>
                <c:f>'Viability Analysis'!$H$31:$H$40</c:f>
                <c:numCache>
                  <c:formatCode>General</c:formatCode>
                  <c:ptCount val="10"/>
                  <c:pt idx="0">
                    <c:v>0</c:v>
                  </c:pt>
                  <c:pt idx="1">
                    <c:v>2.9399459768100831E-3</c:v>
                  </c:pt>
                  <c:pt idx="2">
                    <c:v>6.8598739458901933E-3</c:v>
                  </c:pt>
                  <c:pt idx="3">
                    <c:v>3.8219297698530968E-2</c:v>
                  </c:pt>
                  <c:pt idx="4">
                    <c:v>9.113832528111257E-2</c:v>
                  </c:pt>
                  <c:pt idx="5">
                    <c:v>6.0758883520741706E-2</c:v>
                  </c:pt>
                  <c:pt idx="6">
                    <c:v>1.5679711876320335E-2</c:v>
                  </c:pt>
                  <c:pt idx="7">
                    <c:v>1.8619657853130522E-2</c:v>
                  </c:pt>
                  <c:pt idx="8">
                    <c:v>2.3519567814480551E-2</c:v>
                  </c:pt>
                  <c:pt idx="9">
                    <c:v>1.9599639845400554E-2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'Viability Analysis'!$B$18:$B$27</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'Viability Analysis'!$H$18:$H$27</c:f>
              <c:numCache>
                <c:formatCode>General</c:formatCode>
                <c:ptCount val="10"/>
                <c:pt idx="0">
                  <c:v>0.94099999999999995</c:v>
                </c:pt>
                <c:pt idx="1">
                  <c:v>0.80950000000000011</c:v>
                </c:pt>
                <c:pt idx="2">
                  <c:v>0.70649999999999991</c:v>
                </c:pt>
                <c:pt idx="3">
                  <c:v>0.6875</c:v>
                </c:pt>
                <c:pt idx="4">
                  <c:v>0.73649999999999993</c:v>
                </c:pt>
                <c:pt idx="5">
                  <c:v>0.72699999999999998</c:v>
                </c:pt>
                <c:pt idx="6">
                  <c:v>0.68100000000000005</c:v>
                </c:pt>
                <c:pt idx="7">
                  <c:v>0.62749999999999995</c:v>
                </c:pt>
                <c:pt idx="8">
                  <c:v>0.56699999999999995</c:v>
                </c:pt>
                <c:pt idx="9">
                  <c:v>0.38700000000000001</c:v>
                </c:pt>
              </c:numCache>
            </c:numRef>
          </c:yVal>
          <c:smooth val="0"/>
          <c:extLst>
            <c:ext xmlns:c16="http://schemas.microsoft.com/office/drawing/2014/chart" uri="{C3380CC4-5D6E-409C-BE32-E72D297353CC}">
              <c16:uniqueId val="{00000003-B9ED-4FED-8B74-FD2C6CBD7960}"/>
            </c:ext>
          </c:extLst>
        </c:ser>
        <c:dLbls>
          <c:showLegendKey val="0"/>
          <c:showVal val="0"/>
          <c:showCatName val="0"/>
          <c:showSerName val="0"/>
          <c:showPercent val="0"/>
          <c:showBubbleSize val="0"/>
        </c:dLbls>
        <c:axId val="550918904"/>
        <c:axId val="550908736"/>
        <c:extLst>
          <c:ext xmlns:c15="http://schemas.microsoft.com/office/drawing/2012/chart" uri="{02D57815-91ED-43cb-92C2-25804820EDAC}">
            <c15:filteredScatterSeries>
              <c15:ser>
                <c:idx val="0"/>
                <c:order val="0"/>
                <c:tx>
                  <c:strRef>
                    <c:extLst>
                      <c:ext uri="{02D57815-91ED-43cb-92C2-25804820EDAC}">
                        <c15:formulaRef>
                          <c15:sqref>'Viability Analysis'!$C$30</c15:sqref>
                        </c15:formulaRef>
                      </c:ext>
                    </c:extLst>
                    <c:strCache>
                      <c:ptCount val="1"/>
                      <c:pt idx="0">
                        <c:v>Q-C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'Viability Analysis'!$B$31:$B$40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c:ext uri="{02D57815-91ED-43cb-92C2-25804820EDAC}">
                        <c15:formulaRef>
                          <c15:sqref>'Viability Analysis'!$C$18:$C$27</c15:sqref>
                        </c15:formulaRef>
                      </c:ext>
                    </c:extLst>
                    <c:numCache>
                      <c:formatCode>General</c:formatCode>
                      <c:ptCount val="10"/>
                      <c:pt idx="0">
                        <c:v>0.997</c:v>
                      </c:pt>
                      <c:pt idx="1">
                        <c:v>0.995</c:v>
                      </c:pt>
                      <c:pt idx="2">
                        <c:v>0.998</c:v>
                      </c:pt>
                      <c:pt idx="3">
                        <c:v>0.998</c:v>
                      </c:pt>
                      <c:pt idx="4">
                        <c:v>0.99299999999999999</c:v>
                      </c:pt>
                      <c:pt idx="5">
                        <c:v>0.99299999999999999</c:v>
                      </c:pt>
                      <c:pt idx="6">
                        <c:v>0.98099999999999998</c:v>
                      </c:pt>
                      <c:pt idx="7">
                        <c:v>0.96</c:v>
                      </c:pt>
                      <c:pt idx="8">
                        <c:v>0.57999999999999996</c:v>
                      </c:pt>
                      <c:pt idx="9">
                        <c:v>0.39800000000000002</c:v>
                      </c:pt>
                    </c:numCache>
                  </c:numRef>
                </c:yVal>
                <c:smooth val="0"/>
                <c:extLst>
                  <c:ext xmlns:c16="http://schemas.microsoft.com/office/drawing/2014/chart" uri="{C3380CC4-5D6E-409C-BE32-E72D297353CC}">
                    <c16:uniqueId val="{00000004-B9ED-4FED-8B74-FD2C6CBD7960}"/>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'Viability Analysis'!$D$17</c15:sqref>
                        </c15:formulaRef>
                      </c:ext>
                    </c:extLst>
                    <c:strCache>
                      <c:ptCount val="1"/>
                      <c:pt idx="0">
                        <c:v>AQ-C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'Viability Analysis'!$B$18:$B$27</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'Viability Analysis'!$D$18:$D$27</c15:sqref>
                        </c15:formulaRef>
                      </c:ext>
                    </c:extLst>
                    <c:numCache>
                      <c:formatCode>General</c:formatCode>
                      <c:ptCount val="10"/>
                      <c:pt idx="0">
                        <c:v>0.997</c:v>
                      </c:pt>
                      <c:pt idx="1">
                        <c:v>0.998</c:v>
                      </c:pt>
                      <c:pt idx="2">
                        <c:v>0.995</c:v>
                      </c:pt>
                      <c:pt idx="3">
                        <c:v>0.999</c:v>
                      </c:pt>
                      <c:pt idx="4">
                        <c:v>0.98499999999999999</c:v>
                      </c:pt>
                      <c:pt idx="5">
                        <c:v>0.99099999999999999</c:v>
                      </c:pt>
                      <c:pt idx="6">
                        <c:v>0.98599999999999999</c:v>
                      </c:pt>
                      <c:pt idx="7">
                        <c:v>0.97799999999999998</c:v>
                      </c:pt>
                      <c:pt idx="8">
                        <c:v>0.96599999999999997</c:v>
                      </c:pt>
                      <c:pt idx="9">
                        <c:v>0.71299999999999997</c:v>
                      </c:pt>
                    </c:numCache>
                  </c:numRef>
                </c:yVal>
                <c:smooth val="0"/>
                <c:extLst xmlns:c15="http://schemas.microsoft.com/office/drawing/2012/chart">
                  <c:ext xmlns:c16="http://schemas.microsoft.com/office/drawing/2014/chart" uri="{C3380CC4-5D6E-409C-BE32-E72D297353CC}">
                    <c16:uniqueId val="{00000005-B9ED-4FED-8B74-FD2C6CBD7960}"/>
                  </c:ext>
                </c:extLst>
              </c15:ser>
            </c15:filteredScatterSeries>
          </c:ext>
        </c:extLst>
      </c:scatterChart>
      <c:valAx>
        <c:axId val="550918904"/>
        <c:scaling>
          <c:orientation val="minMax"/>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08736"/>
        <c:crosses val="autoZero"/>
        <c:crossBetween val="midCat"/>
      </c:valAx>
      <c:valAx>
        <c:axId val="550908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Viable Cells (% of Total Cells)</a:t>
                </a:r>
                <a:endParaRPr lang="en-US"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9189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2"/>
          <c:tx>
            <c:strRef>
              <c:f>Q_QA_NH3!$D$20</c:f>
              <c:strCache>
                <c:ptCount val="1"/>
                <c:pt idx="0">
                  <c:v>Q/SLC15a1</c:v>
                </c:pt>
              </c:strCache>
              <c:extLst xmlns:c15="http://schemas.microsoft.com/office/drawing/2012/chart"/>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Q_QA_NH3!$D$35:$D$44</c:f>
                <c:numCache>
                  <c:formatCode>General</c:formatCode>
                  <c:ptCount val="10"/>
                  <c:pt idx="0">
                    <c:v>0</c:v>
                  </c:pt>
                  <c:pt idx="1">
                    <c:v>4.8999099613501164E-2</c:v>
                  </c:pt>
                  <c:pt idx="2">
                    <c:v>0.15679711876320443</c:v>
                  </c:pt>
                  <c:pt idx="3">
                    <c:v>3.9199279690801107E-2</c:v>
                  </c:pt>
                  <c:pt idx="4">
                    <c:v>3.9199279690801107E-2</c:v>
                  </c:pt>
                  <c:pt idx="5">
                    <c:v>5.8798919536201442E-2</c:v>
                  </c:pt>
                  <c:pt idx="6">
                    <c:v>6.8598739458901811E-2</c:v>
                  </c:pt>
                  <c:pt idx="7">
                    <c:v>2.9399459768100825E-2</c:v>
                  </c:pt>
                  <c:pt idx="8">
                    <c:v>1.9599639845400554E-2</c:v>
                  </c:pt>
                  <c:pt idx="9">
                    <c:v>1.9599639845400554E-2</c:v>
                  </c:pt>
                </c:numCache>
                <c:extLst xmlns:c15="http://schemas.microsoft.com/office/drawing/2012/chart"/>
              </c:numRef>
            </c:plus>
            <c:minus>
              <c:numRef>
                <c:f>Q_QA_NH3!$D$35:$D$44</c:f>
                <c:numCache>
                  <c:formatCode>General</c:formatCode>
                  <c:ptCount val="10"/>
                  <c:pt idx="0">
                    <c:v>0</c:v>
                  </c:pt>
                  <c:pt idx="1">
                    <c:v>4.8999099613501164E-2</c:v>
                  </c:pt>
                  <c:pt idx="2">
                    <c:v>0.15679711876320443</c:v>
                  </c:pt>
                  <c:pt idx="3">
                    <c:v>3.9199279690801107E-2</c:v>
                  </c:pt>
                  <c:pt idx="4">
                    <c:v>3.9199279690801107E-2</c:v>
                  </c:pt>
                  <c:pt idx="5">
                    <c:v>5.8798919536201442E-2</c:v>
                  </c:pt>
                  <c:pt idx="6">
                    <c:v>6.8598739458901811E-2</c:v>
                  </c:pt>
                  <c:pt idx="7">
                    <c:v>2.9399459768100825E-2</c:v>
                  </c:pt>
                  <c:pt idx="8">
                    <c:v>1.9599639845400554E-2</c:v>
                  </c:pt>
                  <c:pt idx="9">
                    <c:v>1.9599639845400554E-2</c:v>
                  </c:pt>
                </c:numCache>
                <c:extLst xmlns:c15="http://schemas.microsoft.com/office/drawing/2012/chart"/>
              </c:numRef>
            </c:minus>
            <c:spPr>
              <a:noFill/>
              <a:ln w="9525" cap="flat" cmpd="sng" algn="ctr">
                <a:solidFill>
                  <a:schemeClr val="tx1">
                    <a:lumMod val="65000"/>
                    <a:lumOff val="35000"/>
                  </a:schemeClr>
                </a:solidFill>
                <a:round/>
              </a:ln>
              <a:effectLst/>
            </c:spPr>
          </c:errBars>
          <c:xVal>
            <c:numRef>
              <c:f>Q_QA_NH3!$A$21:$A$30</c:f>
              <c:numCache>
                <c:formatCode>0.00</c:formatCode>
                <c:ptCount val="10"/>
                <c:pt idx="0">
                  <c:v>0</c:v>
                </c:pt>
                <c:pt idx="1">
                  <c:v>19</c:v>
                </c:pt>
                <c:pt idx="2">
                  <c:v>43</c:v>
                </c:pt>
                <c:pt idx="3">
                  <c:v>72</c:v>
                </c:pt>
                <c:pt idx="4">
                  <c:v>91</c:v>
                </c:pt>
                <c:pt idx="5">
                  <c:v>115</c:v>
                </c:pt>
                <c:pt idx="6">
                  <c:v>141</c:v>
                </c:pt>
                <c:pt idx="7">
                  <c:v>170</c:v>
                </c:pt>
                <c:pt idx="8">
                  <c:v>192</c:v>
                </c:pt>
                <c:pt idx="9">
                  <c:v>242</c:v>
                </c:pt>
              </c:numCache>
              <c:extLst xmlns:c15="http://schemas.microsoft.com/office/drawing/2012/chart"/>
            </c:numRef>
          </c:xVal>
          <c:yVal>
            <c:numRef>
              <c:f>Q_QA_NH3!$D$21:$D$30</c:f>
              <c:numCache>
                <c:formatCode>0.00</c:formatCode>
                <c:ptCount val="10"/>
                <c:pt idx="0">
                  <c:v>8.35</c:v>
                </c:pt>
                <c:pt idx="1">
                  <c:v>7.0150000000000006</c:v>
                </c:pt>
                <c:pt idx="2">
                  <c:v>5.4</c:v>
                </c:pt>
                <c:pt idx="3">
                  <c:v>3.67</c:v>
                </c:pt>
                <c:pt idx="4">
                  <c:v>2.2200000000000002</c:v>
                </c:pt>
                <c:pt idx="5">
                  <c:v>1.3599999999999999</c:v>
                </c:pt>
                <c:pt idx="6">
                  <c:v>0.55499999999999994</c:v>
                </c:pt>
                <c:pt idx="7">
                  <c:v>0.30499999999999999</c:v>
                </c:pt>
                <c:pt idx="8">
                  <c:v>0.27</c:v>
                </c:pt>
                <c:pt idx="9">
                  <c:v>0.22</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B928-49F2-8A42-C03C9933F645}"/>
            </c:ext>
          </c:extLst>
        </c:ser>
        <c:ser>
          <c:idx val="3"/>
          <c:order val="3"/>
          <c:tx>
            <c:strRef>
              <c:f>Q_QA_NH3!$E$20</c:f>
              <c:strCache>
                <c:ptCount val="1"/>
                <c:pt idx="0">
                  <c:v>Q/GFP</c:v>
                </c:pt>
              </c:strCache>
              <c:extLst xmlns:c15="http://schemas.microsoft.com/office/drawing/2012/chart"/>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Q_QA_NH3!$E$35:$E$44</c:f>
                <c:numCache>
                  <c:formatCode>General</c:formatCode>
                  <c:ptCount val="10"/>
                  <c:pt idx="0">
                    <c:v>0</c:v>
                  </c:pt>
                  <c:pt idx="1">
                    <c:v>5.8798919536202088E-2</c:v>
                  </c:pt>
                  <c:pt idx="2">
                    <c:v>0.13719747891780343</c:v>
                  </c:pt>
                  <c:pt idx="3">
                    <c:v>0.20579621837670556</c:v>
                  </c:pt>
                  <c:pt idx="4">
                    <c:v>0.23519567814480621</c:v>
                  </c:pt>
                  <c:pt idx="5">
                    <c:v>0.2351956781448066</c:v>
                  </c:pt>
                  <c:pt idx="6">
                    <c:v>0.18619657853130522</c:v>
                  </c:pt>
                  <c:pt idx="7">
                    <c:v>8.8198379304302382E-2</c:v>
                  </c:pt>
                  <c:pt idx="8">
                    <c:v>9.7998199227002231E-3</c:v>
                  </c:pt>
                  <c:pt idx="9">
                    <c:v>0</c:v>
                  </c:pt>
                </c:numCache>
                <c:extLst xmlns:c15="http://schemas.microsoft.com/office/drawing/2012/chart"/>
              </c:numRef>
            </c:plus>
            <c:minus>
              <c:numRef>
                <c:f>Q_QA_NH3!$E$35:$E$44</c:f>
                <c:numCache>
                  <c:formatCode>General</c:formatCode>
                  <c:ptCount val="10"/>
                  <c:pt idx="0">
                    <c:v>0</c:v>
                  </c:pt>
                  <c:pt idx="1">
                    <c:v>5.8798919536202088E-2</c:v>
                  </c:pt>
                  <c:pt idx="2">
                    <c:v>0.13719747891780343</c:v>
                  </c:pt>
                  <c:pt idx="3">
                    <c:v>0.20579621837670556</c:v>
                  </c:pt>
                  <c:pt idx="4">
                    <c:v>0.23519567814480621</c:v>
                  </c:pt>
                  <c:pt idx="5">
                    <c:v>0.2351956781448066</c:v>
                  </c:pt>
                  <c:pt idx="6">
                    <c:v>0.18619657853130522</c:v>
                  </c:pt>
                  <c:pt idx="7">
                    <c:v>8.8198379304302382E-2</c:v>
                  </c:pt>
                  <c:pt idx="8">
                    <c:v>9.7998199227002231E-3</c:v>
                  </c:pt>
                  <c:pt idx="9">
                    <c:v>0</c:v>
                  </c:pt>
                </c:numCache>
                <c:extLst xmlns:c15="http://schemas.microsoft.com/office/drawing/2012/chart"/>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Q_QA_NH3!$A$21:$A$30</c:f>
              <c:numCache>
                <c:formatCode>0.00</c:formatCode>
                <c:ptCount val="10"/>
                <c:pt idx="0">
                  <c:v>0</c:v>
                </c:pt>
                <c:pt idx="1">
                  <c:v>19</c:v>
                </c:pt>
                <c:pt idx="2">
                  <c:v>43</c:v>
                </c:pt>
                <c:pt idx="3">
                  <c:v>72</c:v>
                </c:pt>
                <c:pt idx="4">
                  <c:v>91</c:v>
                </c:pt>
                <c:pt idx="5">
                  <c:v>115</c:v>
                </c:pt>
                <c:pt idx="6">
                  <c:v>141</c:v>
                </c:pt>
                <c:pt idx="7">
                  <c:v>170</c:v>
                </c:pt>
                <c:pt idx="8">
                  <c:v>192</c:v>
                </c:pt>
                <c:pt idx="9">
                  <c:v>242</c:v>
                </c:pt>
              </c:numCache>
              <c:extLst xmlns:c15="http://schemas.microsoft.com/office/drawing/2012/chart"/>
            </c:numRef>
          </c:xVal>
          <c:yVal>
            <c:numRef>
              <c:f>Q_QA_NH3!$E$21:$E$30</c:f>
              <c:numCache>
                <c:formatCode>0.00</c:formatCode>
                <c:ptCount val="10"/>
                <c:pt idx="0">
                  <c:v>8.39</c:v>
                </c:pt>
                <c:pt idx="1">
                  <c:v>7.16</c:v>
                </c:pt>
                <c:pt idx="2">
                  <c:v>5.98</c:v>
                </c:pt>
                <c:pt idx="3">
                  <c:v>4.6449999999999996</c:v>
                </c:pt>
                <c:pt idx="4">
                  <c:v>3.3600000000000003</c:v>
                </c:pt>
                <c:pt idx="5">
                  <c:v>2.6</c:v>
                </c:pt>
                <c:pt idx="6">
                  <c:v>1.5049999999999999</c:v>
                </c:pt>
                <c:pt idx="7">
                  <c:v>0.60499999999999998</c:v>
                </c:pt>
                <c:pt idx="8">
                  <c:v>0.34499999999999997</c:v>
                </c:pt>
                <c:pt idx="9">
                  <c:v>0.27</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B928-49F2-8A42-C03C9933F645}"/>
            </c:ext>
          </c:extLst>
        </c:ser>
        <c:ser>
          <c:idx val="4"/>
          <c:order val="4"/>
          <c:tx>
            <c:strRef>
              <c:f>Q_QA_NH3!$F$20</c:f>
              <c:strCache>
                <c:ptCount val="1"/>
                <c:pt idx="0">
                  <c:v>AQ/SLC15a1</c:v>
                </c:pt>
              </c:strCache>
              <c:extLst xmlns:c15="http://schemas.microsoft.com/office/drawing/2012/chart"/>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Q_QA_NH3!$F$35:$F$44</c:f>
                <c:numCache>
                  <c:formatCode>General</c:formatCode>
                  <c:ptCount val="10"/>
                  <c:pt idx="0">
                    <c:v>0</c:v>
                  </c:pt>
                  <c:pt idx="1">
                    <c:v>7.8398559381602215E-2</c:v>
                  </c:pt>
                  <c:pt idx="2">
                    <c:v>9.7998199227002772E-2</c:v>
                  </c:pt>
                  <c:pt idx="3">
                    <c:v>0.74478631412522012</c:v>
                  </c:pt>
                  <c:pt idx="4">
                    <c:v>1.068180371574329</c:v>
                  </c:pt>
                  <c:pt idx="5">
                    <c:v>0.63698829497551779</c:v>
                  </c:pt>
                  <c:pt idx="6">
                    <c:v>0.51939045590311517</c:v>
                  </c:pt>
                  <c:pt idx="7">
                    <c:v>0.88198379304302355</c:v>
                  </c:pt>
                  <c:pt idx="8">
                    <c:v>0.96038235242462566</c:v>
                  </c:pt>
                  <c:pt idx="9">
                    <c:v>0.75458613404792074</c:v>
                  </c:pt>
                </c:numCache>
              </c:numRef>
            </c:plus>
            <c:minus>
              <c:numRef>
                <c:f>Q_QA_NH3!$F$35:$F$44</c:f>
                <c:numCache>
                  <c:formatCode>General</c:formatCode>
                  <c:ptCount val="10"/>
                  <c:pt idx="0">
                    <c:v>0</c:v>
                  </c:pt>
                  <c:pt idx="1">
                    <c:v>7.8398559381602215E-2</c:v>
                  </c:pt>
                  <c:pt idx="2">
                    <c:v>9.7998199227002772E-2</c:v>
                  </c:pt>
                  <c:pt idx="3">
                    <c:v>0.74478631412522012</c:v>
                  </c:pt>
                  <c:pt idx="4">
                    <c:v>1.068180371574329</c:v>
                  </c:pt>
                  <c:pt idx="5">
                    <c:v>0.63698829497551779</c:v>
                  </c:pt>
                  <c:pt idx="6">
                    <c:v>0.51939045590311517</c:v>
                  </c:pt>
                  <c:pt idx="7">
                    <c:v>0.88198379304302355</c:v>
                  </c:pt>
                  <c:pt idx="8">
                    <c:v>0.96038235242462566</c:v>
                  </c:pt>
                  <c:pt idx="9">
                    <c:v>0.75458613404792074</c:v>
                  </c:pt>
                </c:numCache>
              </c:numRef>
            </c:minus>
            <c:spPr>
              <a:noFill/>
              <a:ln w="9525" cap="flat" cmpd="sng" algn="ctr">
                <a:solidFill>
                  <a:schemeClr val="tx1">
                    <a:lumMod val="65000"/>
                    <a:lumOff val="35000"/>
                  </a:schemeClr>
                </a:solidFill>
                <a:round/>
              </a:ln>
              <a:effectLst/>
            </c:spPr>
          </c:errBars>
          <c:xVal>
            <c:numRef>
              <c:f>Q_QA_NH3!$A$21:$A$30</c:f>
              <c:numCache>
                <c:formatCode>0.00</c:formatCode>
                <c:ptCount val="10"/>
                <c:pt idx="0">
                  <c:v>0</c:v>
                </c:pt>
                <c:pt idx="1">
                  <c:v>19</c:v>
                </c:pt>
                <c:pt idx="2">
                  <c:v>43</c:v>
                </c:pt>
                <c:pt idx="3">
                  <c:v>72</c:v>
                </c:pt>
                <c:pt idx="4">
                  <c:v>91</c:v>
                </c:pt>
                <c:pt idx="5">
                  <c:v>115</c:v>
                </c:pt>
                <c:pt idx="6">
                  <c:v>141</c:v>
                </c:pt>
                <c:pt idx="7">
                  <c:v>170</c:v>
                </c:pt>
                <c:pt idx="8">
                  <c:v>192</c:v>
                </c:pt>
                <c:pt idx="9">
                  <c:v>242</c:v>
                </c:pt>
              </c:numCache>
              <c:extLst xmlns:c15="http://schemas.microsoft.com/office/drawing/2012/chart"/>
            </c:numRef>
          </c:xVal>
          <c:yVal>
            <c:numRef>
              <c:f>Q_QA_NH3!$F$21:$F$30</c:f>
              <c:numCache>
                <c:formatCode>0.00</c:formatCode>
                <c:ptCount val="10"/>
                <c:pt idx="0">
                  <c:v>0</c:v>
                </c:pt>
                <c:pt idx="1">
                  <c:v>0.98</c:v>
                </c:pt>
                <c:pt idx="2">
                  <c:v>3.4400000000000004</c:v>
                </c:pt>
                <c:pt idx="3">
                  <c:v>6.49</c:v>
                </c:pt>
                <c:pt idx="4">
                  <c:v>7.875</c:v>
                </c:pt>
                <c:pt idx="5">
                  <c:v>8.9050000000000011</c:v>
                </c:pt>
                <c:pt idx="6">
                  <c:v>8.4450000000000003</c:v>
                </c:pt>
                <c:pt idx="7">
                  <c:v>6.9</c:v>
                </c:pt>
                <c:pt idx="8">
                  <c:v>5.57</c:v>
                </c:pt>
                <c:pt idx="9">
                  <c:v>3.6749999999999998</c:v>
                </c:pt>
              </c:numCache>
              <c:extLst xmlns:c15="http://schemas.microsoft.com/office/drawing/2012/chart"/>
            </c:numRef>
          </c:yVal>
          <c:smooth val="0"/>
          <c:extLst>
            <c:ext xmlns:c16="http://schemas.microsoft.com/office/drawing/2014/chart" uri="{C3380CC4-5D6E-409C-BE32-E72D297353CC}">
              <c16:uniqueId val="{00000002-B928-49F2-8A42-C03C9933F645}"/>
            </c:ext>
          </c:extLst>
        </c:ser>
        <c:ser>
          <c:idx val="5"/>
          <c:order val="5"/>
          <c:tx>
            <c:strRef>
              <c:f>Q_QA_NH3!$G$20</c:f>
              <c:strCache>
                <c:ptCount val="1"/>
                <c:pt idx="0">
                  <c:v>AQ/GFP</c:v>
                </c:pt>
              </c:strCache>
              <c:extLst xmlns:c15="http://schemas.microsoft.com/office/drawing/2012/chart"/>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Q_QA_NH3!$G$35:$G$44</c:f>
                <c:numCache>
                  <c:formatCode>General</c:formatCode>
                  <c:ptCount val="10"/>
                  <c:pt idx="0">
                    <c:v>0</c:v>
                  </c:pt>
                  <c:pt idx="1">
                    <c:v>4.8999099613501386E-2</c:v>
                  </c:pt>
                  <c:pt idx="2">
                    <c:v>9.7998199227002772E-2</c:v>
                  </c:pt>
                  <c:pt idx="3">
                    <c:v>2.9399459768100173E-2</c:v>
                  </c:pt>
                  <c:pt idx="4">
                    <c:v>0.16659693868590536</c:v>
                  </c:pt>
                  <c:pt idx="5">
                    <c:v>0.35279351721721081</c:v>
                  </c:pt>
                  <c:pt idx="6">
                    <c:v>0.42139225667611124</c:v>
                  </c:pt>
                  <c:pt idx="7">
                    <c:v>0.49979081605771336</c:v>
                  </c:pt>
                  <c:pt idx="8">
                    <c:v>0.51939045590311361</c:v>
                  </c:pt>
                  <c:pt idx="9">
                    <c:v>0.39199279690801064</c:v>
                  </c:pt>
                </c:numCache>
              </c:numRef>
            </c:plus>
            <c:minus>
              <c:numRef>
                <c:f>Q_QA_NH3!$G$35:$G$44</c:f>
                <c:numCache>
                  <c:formatCode>General</c:formatCode>
                  <c:ptCount val="10"/>
                  <c:pt idx="0">
                    <c:v>0</c:v>
                  </c:pt>
                  <c:pt idx="1">
                    <c:v>4.8999099613501386E-2</c:v>
                  </c:pt>
                  <c:pt idx="2">
                    <c:v>9.7998199227002772E-2</c:v>
                  </c:pt>
                  <c:pt idx="3">
                    <c:v>2.9399459768100173E-2</c:v>
                  </c:pt>
                  <c:pt idx="4">
                    <c:v>0.16659693868590536</c:v>
                  </c:pt>
                  <c:pt idx="5">
                    <c:v>0.35279351721721081</c:v>
                  </c:pt>
                  <c:pt idx="6">
                    <c:v>0.42139225667611124</c:v>
                  </c:pt>
                  <c:pt idx="7">
                    <c:v>0.49979081605771336</c:v>
                  </c:pt>
                  <c:pt idx="8">
                    <c:v>0.51939045590311361</c:v>
                  </c:pt>
                  <c:pt idx="9">
                    <c:v>0.39199279690801064</c:v>
                  </c:pt>
                </c:numCache>
              </c:numRef>
            </c:minus>
            <c:spPr>
              <a:noFill/>
              <a:ln w="9525" cap="flat" cmpd="sng" algn="ctr">
                <a:solidFill>
                  <a:schemeClr val="tx1">
                    <a:lumMod val="65000"/>
                    <a:lumOff val="35000"/>
                  </a:schemeClr>
                </a:solidFill>
                <a:round/>
              </a:ln>
              <a:effectLst/>
            </c:spPr>
          </c:errBars>
          <c:xVal>
            <c:numRef>
              <c:f>Q_QA_NH3!$A$21:$A$30</c:f>
              <c:numCache>
                <c:formatCode>0.00</c:formatCode>
                <c:ptCount val="10"/>
                <c:pt idx="0">
                  <c:v>0</c:v>
                </c:pt>
                <c:pt idx="1">
                  <c:v>19</c:v>
                </c:pt>
                <c:pt idx="2">
                  <c:v>43</c:v>
                </c:pt>
                <c:pt idx="3">
                  <c:v>72</c:v>
                </c:pt>
                <c:pt idx="4">
                  <c:v>91</c:v>
                </c:pt>
                <c:pt idx="5">
                  <c:v>115</c:v>
                </c:pt>
                <c:pt idx="6">
                  <c:v>141</c:v>
                </c:pt>
                <c:pt idx="7">
                  <c:v>170</c:v>
                </c:pt>
                <c:pt idx="8">
                  <c:v>192</c:v>
                </c:pt>
                <c:pt idx="9">
                  <c:v>242</c:v>
                </c:pt>
              </c:numCache>
              <c:extLst xmlns:c15="http://schemas.microsoft.com/office/drawing/2012/chart"/>
            </c:numRef>
          </c:xVal>
          <c:yVal>
            <c:numRef>
              <c:f>Q_QA_NH3!$G$21:$G$30</c:f>
              <c:numCache>
                <c:formatCode>0.00</c:formatCode>
                <c:ptCount val="10"/>
                <c:pt idx="0">
                  <c:v>0</c:v>
                </c:pt>
                <c:pt idx="1">
                  <c:v>0.86499999999999999</c:v>
                </c:pt>
                <c:pt idx="2">
                  <c:v>3.3600000000000003</c:v>
                </c:pt>
                <c:pt idx="3">
                  <c:v>6.2549999999999999</c:v>
                </c:pt>
                <c:pt idx="4">
                  <c:v>8.0549999999999997</c:v>
                </c:pt>
                <c:pt idx="5">
                  <c:v>9.0399999999999991</c:v>
                </c:pt>
                <c:pt idx="6">
                  <c:v>8.4350000000000005</c:v>
                </c:pt>
                <c:pt idx="7">
                  <c:v>6.5750000000000002</c:v>
                </c:pt>
                <c:pt idx="8">
                  <c:v>5.415</c:v>
                </c:pt>
                <c:pt idx="9">
                  <c:v>3.9299999999999997</c:v>
                </c:pt>
              </c:numCache>
              <c:extLst xmlns:c15="http://schemas.microsoft.com/office/drawing/2012/chart"/>
            </c:numRef>
          </c:yVal>
          <c:smooth val="0"/>
          <c:extLst>
            <c:ext xmlns:c16="http://schemas.microsoft.com/office/drawing/2014/chart" uri="{C3380CC4-5D6E-409C-BE32-E72D297353CC}">
              <c16:uniqueId val="{00000003-B928-49F2-8A42-C03C9933F645}"/>
            </c:ext>
          </c:extLst>
        </c:ser>
        <c:dLbls>
          <c:showLegendKey val="0"/>
          <c:showVal val="0"/>
          <c:showCatName val="0"/>
          <c:showSerName val="0"/>
          <c:showPercent val="0"/>
          <c:showBubbleSize val="0"/>
        </c:dLbls>
        <c:axId val="389103736"/>
        <c:axId val="389102752"/>
        <c:extLst>
          <c:ext xmlns:c15="http://schemas.microsoft.com/office/drawing/2012/chart" uri="{02D57815-91ED-43cb-92C2-25804820EDAC}">
            <c15:filteredScatterSeries>
              <c15:ser>
                <c:idx val="0"/>
                <c:order val="0"/>
                <c:tx>
                  <c:strRef>
                    <c:extLst>
                      <c:ext uri="{02D57815-91ED-43cb-92C2-25804820EDAC}">
                        <c15:formulaRef>
                          <c15:sqref>Q_QA_NH3!$B$20</c15:sqref>
                        </c15:formulaRef>
                      </c:ext>
                    </c:extLst>
                    <c:strCache>
                      <c:ptCount val="1"/>
                      <c:pt idx="0">
                        <c:v>Q-C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Q_QA_NH3!$A$21:$A$30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c:ext uri="{02D57815-91ED-43cb-92C2-25804820EDAC}">
                        <c15:formulaRef>
                          <c15:sqref>Q_QA_NH3!$B$21:$B$30</c15:sqref>
                        </c15:formulaRef>
                      </c:ext>
                    </c:extLst>
                    <c:numCache>
                      <c:formatCode>0.00</c:formatCode>
                      <c:ptCount val="10"/>
                      <c:pt idx="0">
                        <c:v>8.370000000000001</c:v>
                      </c:pt>
                      <c:pt idx="1">
                        <c:v>7.76</c:v>
                      </c:pt>
                      <c:pt idx="2">
                        <c:v>5.89</c:v>
                      </c:pt>
                      <c:pt idx="3">
                        <c:v>3.74</c:v>
                      </c:pt>
                      <c:pt idx="4">
                        <c:v>2.09</c:v>
                      </c:pt>
                      <c:pt idx="5">
                        <c:v>1.22</c:v>
                      </c:pt>
                      <c:pt idx="6">
                        <c:v>0.47</c:v>
                      </c:pt>
                      <c:pt idx="7">
                        <c:v>0.16</c:v>
                      </c:pt>
                      <c:pt idx="8">
                        <c:v>0.15</c:v>
                      </c:pt>
                      <c:pt idx="9">
                        <c:v>0.1</c:v>
                      </c:pt>
                    </c:numCache>
                  </c:numRef>
                </c:yVal>
                <c:smooth val="0"/>
                <c:extLst>
                  <c:ext xmlns:c16="http://schemas.microsoft.com/office/drawing/2014/chart" uri="{C3380CC4-5D6E-409C-BE32-E72D297353CC}">
                    <c16:uniqueId val="{00000004-B928-49F2-8A42-C03C9933F645}"/>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Q_QA_NH3!$C$20</c15:sqref>
                        </c15:formulaRef>
                      </c:ext>
                    </c:extLst>
                    <c:strCache>
                      <c:ptCount val="1"/>
                      <c:pt idx="0">
                        <c:v>AQ-C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Q_QA_NH3!$A$21:$A$30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Q_QA_NH3!$C$21:$C$30</c15:sqref>
                        </c15:formulaRef>
                      </c:ext>
                    </c:extLst>
                    <c:numCache>
                      <c:formatCode>0.00</c:formatCode>
                      <c:ptCount val="10"/>
                      <c:pt idx="0">
                        <c:v>0</c:v>
                      </c:pt>
                      <c:pt idx="1">
                        <c:v>0</c:v>
                      </c:pt>
                      <c:pt idx="2">
                        <c:v>0</c:v>
                      </c:pt>
                      <c:pt idx="3">
                        <c:v>0.76</c:v>
                      </c:pt>
                      <c:pt idx="4">
                        <c:v>0.65</c:v>
                      </c:pt>
                      <c:pt idx="5">
                        <c:v>0.68</c:v>
                      </c:pt>
                      <c:pt idx="6">
                        <c:v>1.32</c:v>
                      </c:pt>
                      <c:pt idx="7">
                        <c:v>2.21</c:v>
                      </c:pt>
                      <c:pt idx="8">
                        <c:v>3.86</c:v>
                      </c:pt>
                      <c:pt idx="9">
                        <c:v>3.71</c:v>
                      </c:pt>
                    </c:numCache>
                  </c:numRef>
                </c:yVal>
                <c:smooth val="0"/>
                <c:extLst xmlns:c15="http://schemas.microsoft.com/office/drawing/2012/chart">
                  <c:ext xmlns:c16="http://schemas.microsoft.com/office/drawing/2014/chart" uri="{C3380CC4-5D6E-409C-BE32-E72D297353CC}">
                    <c16:uniqueId val="{00000005-B928-49F2-8A42-C03C9933F645}"/>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Q_QA_NH3!$H$20</c15:sqref>
                        </c15:formulaRef>
                      </c:ext>
                    </c:extLst>
                    <c:strCache>
                      <c:ptCount val="1"/>
                      <c:pt idx="0">
                        <c:v>Q-M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Q_QA_NH3!$A$21:$A$30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Q_QA_NH3!$H$21:$H$30</c15:sqref>
                        </c15:formulaRef>
                      </c:ext>
                    </c:extLst>
                    <c:numCache>
                      <c:formatCode>0.00</c:formatCode>
                      <c:ptCount val="10"/>
                      <c:pt idx="0">
                        <c:v>8.42</c:v>
                      </c:pt>
                      <c:pt idx="1">
                        <c:v>8.42</c:v>
                      </c:pt>
                      <c:pt idx="2">
                        <c:v>7.52</c:v>
                      </c:pt>
                      <c:pt idx="3">
                        <c:v>6.87</c:v>
                      </c:pt>
                      <c:pt idx="4">
                        <c:v>6.1</c:v>
                      </c:pt>
                      <c:pt idx="5">
                        <c:v>5.7</c:v>
                      </c:pt>
                      <c:pt idx="6">
                        <c:v>5.31</c:v>
                      </c:pt>
                      <c:pt idx="7">
                        <c:v>4.7699999999999996</c:v>
                      </c:pt>
                      <c:pt idx="8">
                        <c:v>4.3600000000000003</c:v>
                      </c:pt>
                      <c:pt idx="9">
                        <c:v>3.66</c:v>
                      </c:pt>
                    </c:numCache>
                  </c:numRef>
                </c:yVal>
                <c:smooth val="0"/>
                <c:extLst xmlns:c15="http://schemas.microsoft.com/office/drawing/2012/chart">
                  <c:ext xmlns:c16="http://schemas.microsoft.com/office/drawing/2014/chart" uri="{C3380CC4-5D6E-409C-BE32-E72D297353CC}">
                    <c16:uniqueId val="{00000006-B928-49F2-8A42-C03C9933F645}"/>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Q_QA_NH3!$I$20</c15:sqref>
                        </c15:formulaRef>
                      </c:ext>
                    </c:extLst>
                    <c:strCache>
                      <c:ptCount val="1"/>
                      <c:pt idx="0">
                        <c:v>AQ-M</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Q_QA_NH3!$A$21:$A$30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Q_QA_NH3!$I$21:$I$30</c15:sqref>
                        </c15:formulaRef>
                      </c:ext>
                    </c:extLst>
                    <c:numCache>
                      <c:formatCode>0.00</c:formatCode>
                      <c:ptCount val="10"/>
                      <c:pt idx="0">
                        <c:v>0</c:v>
                      </c:pt>
                      <c:pt idx="1">
                        <c:v>0</c:v>
                      </c:pt>
                      <c:pt idx="2">
                        <c:v>0</c:v>
                      </c:pt>
                      <c:pt idx="3">
                        <c:v>0</c:v>
                      </c:pt>
                      <c:pt idx="4">
                        <c:v>0</c:v>
                      </c:pt>
                      <c:pt idx="5">
                        <c:v>0</c:v>
                      </c:pt>
                      <c:pt idx="6">
                        <c:v>0</c:v>
                      </c:pt>
                      <c:pt idx="7">
                        <c:v>0</c:v>
                      </c:pt>
                      <c:pt idx="8">
                        <c:v>0</c:v>
                      </c:pt>
                      <c:pt idx="9">
                        <c:v>0</c:v>
                      </c:pt>
                    </c:numCache>
                  </c:numRef>
                </c:yVal>
                <c:smooth val="0"/>
                <c:extLst xmlns:c15="http://schemas.microsoft.com/office/drawing/2012/chart">
                  <c:ext xmlns:c16="http://schemas.microsoft.com/office/drawing/2014/chart" uri="{C3380CC4-5D6E-409C-BE32-E72D297353CC}">
                    <c16:uniqueId val="{00000007-B928-49F2-8A42-C03C9933F645}"/>
                  </c:ext>
                </c:extLst>
              </c15:ser>
            </c15:filteredScatterSeries>
          </c:ext>
        </c:extLst>
      </c:scatterChart>
      <c:valAx>
        <c:axId val="389103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2752"/>
        <c:crosses val="autoZero"/>
        <c:crossBetween val="midCat"/>
      </c:valAx>
      <c:valAx>
        <c:axId val="389102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Glutamine</a:t>
                </a:r>
                <a:r>
                  <a:rPr lang="en-US" baseline="0"/>
                  <a:t> (mmol/L)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37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2"/>
          <c:tx>
            <c:strRef>
              <c:f>Q_QA_NH3!$S$32</c:f>
              <c:strCache>
                <c:ptCount val="1"/>
                <c:pt idx="0">
                  <c:v>Q/SLC15a1</c:v>
                </c:pt>
              </c:strCache>
              <c:extLst xmlns:c15="http://schemas.microsoft.com/office/drawing/2012/chart"/>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Q_QA_NH3!$P$33:$P$42</c:f>
              <c:numCache>
                <c:formatCode>0.00</c:formatCode>
                <c:ptCount val="10"/>
                <c:pt idx="0">
                  <c:v>0</c:v>
                </c:pt>
                <c:pt idx="1">
                  <c:v>19</c:v>
                </c:pt>
                <c:pt idx="2">
                  <c:v>43</c:v>
                </c:pt>
                <c:pt idx="3">
                  <c:v>72</c:v>
                </c:pt>
                <c:pt idx="4">
                  <c:v>91</c:v>
                </c:pt>
                <c:pt idx="5">
                  <c:v>115</c:v>
                </c:pt>
                <c:pt idx="6">
                  <c:v>141</c:v>
                </c:pt>
                <c:pt idx="7">
                  <c:v>170</c:v>
                </c:pt>
                <c:pt idx="8">
                  <c:v>192</c:v>
                </c:pt>
                <c:pt idx="9">
                  <c:v>242</c:v>
                </c:pt>
              </c:numCache>
              <c:extLst xmlns:c15="http://schemas.microsoft.com/office/drawing/2012/chart"/>
            </c:numRef>
          </c:xVal>
          <c:yVal>
            <c:numRef>
              <c:f>Q_QA_NH3!$S$33:$S$42</c:f>
              <c:numCache>
                <c:formatCode>0.00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6317-4ED8-AA1A-0FD0AE644C38}"/>
            </c:ext>
          </c:extLst>
        </c:ser>
        <c:ser>
          <c:idx val="3"/>
          <c:order val="3"/>
          <c:tx>
            <c:strRef>
              <c:f>Q_QA_NH3!$T$32</c:f>
              <c:strCache>
                <c:ptCount val="1"/>
                <c:pt idx="0">
                  <c:v>Q/GFP</c:v>
                </c:pt>
              </c:strCache>
              <c:extLst xmlns:c15="http://schemas.microsoft.com/office/drawing/2012/chart"/>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Q_QA_NH3!$P$33:$P$42</c:f>
              <c:numCache>
                <c:formatCode>0.00</c:formatCode>
                <c:ptCount val="10"/>
                <c:pt idx="0">
                  <c:v>0</c:v>
                </c:pt>
                <c:pt idx="1">
                  <c:v>19</c:v>
                </c:pt>
                <c:pt idx="2">
                  <c:v>43</c:v>
                </c:pt>
                <c:pt idx="3">
                  <c:v>72</c:v>
                </c:pt>
                <c:pt idx="4">
                  <c:v>91</c:v>
                </c:pt>
                <c:pt idx="5">
                  <c:v>115</c:v>
                </c:pt>
                <c:pt idx="6">
                  <c:v>141</c:v>
                </c:pt>
                <c:pt idx="7">
                  <c:v>170</c:v>
                </c:pt>
                <c:pt idx="8">
                  <c:v>192</c:v>
                </c:pt>
                <c:pt idx="9">
                  <c:v>242</c:v>
                </c:pt>
              </c:numCache>
              <c:extLst xmlns:c15="http://schemas.microsoft.com/office/drawing/2012/chart"/>
            </c:numRef>
          </c:xVal>
          <c:yVal>
            <c:numRef>
              <c:f>Q_QA_NH3!$T$33:$T$42</c:f>
              <c:numCache>
                <c:formatCode>0.00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6317-4ED8-AA1A-0FD0AE644C38}"/>
            </c:ext>
          </c:extLst>
        </c:ser>
        <c:ser>
          <c:idx val="4"/>
          <c:order val="4"/>
          <c:tx>
            <c:strRef>
              <c:f>Q_QA_NH3!$U$32</c:f>
              <c:strCache>
                <c:ptCount val="1"/>
                <c:pt idx="0">
                  <c:v>AQ/SLC15a1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Q_QA_NH3!$U$46:$U$55</c:f>
                <c:numCache>
                  <c:formatCode>General</c:formatCode>
                  <c:ptCount val="10"/>
                  <c:pt idx="0">
                    <c:v>0</c:v>
                  </c:pt>
                  <c:pt idx="1">
                    <c:v>3.9199279690801975E-2</c:v>
                  </c:pt>
                  <c:pt idx="2">
                    <c:v>0.23519567814480491</c:v>
                  </c:pt>
                  <c:pt idx="3">
                    <c:v>0.67618757466631796</c:v>
                  </c:pt>
                  <c:pt idx="4">
                    <c:v>0.72518667427981687</c:v>
                  </c:pt>
                  <c:pt idx="5">
                    <c:v>0.18619657853130633</c:v>
                  </c:pt>
                  <c:pt idx="6">
                    <c:v>0.2057962183767047</c:v>
                  </c:pt>
                  <c:pt idx="7">
                    <c:v>2.9399459768101044E-2</c:v>
                  </c:pt>
                  <c:pt idx="8">
                    <c:v>0</c:v>
                  </c:pt>
                  <c:pt idx="9">
                    <c:v>2.9399459768100614E-2</c:v>
                  </c:pt>
                </c:numCache>
              </c:numRef>
            </c:plus>
            <c:minus>
              <c:numRef>
                <c:f>Q_QA_NH3!$U$46:$U$55</c:f>
                <c:numCache>
                  <c:formatCode>General</c:formatCode>
                  <c:ptCount val="10"/>
                  <c:pt idx="0">
                    <c:v>0</c:v>
                  </c:pt>
                  <c:pt idx="1">
                    <c:v>3.9199279690801975E-2</c:v>
                  </c:pt>
                  <c:pt idx="2">
                    <c:v>0.23519567814480491</c:v>
                  </c:pt>
                  <c:pt idx="3">
                    <c:v>0.67618757466631796</c:v>
                  </c:pt>
                  <c:pt idx="4">
                    <c:v>0.72518667427981687</c:v>
                  </c:pt>
                  <c:pt idx="5">
                    <c:v>0.18619657853130633</c:v>
                  </c:pt>
                  <c:pt idx="6">
                    <c:v>0.2057962183767047</c:v>
                  </c:pt>
                  <c:pt idx="7">
                    <c:v>2.9399459768101044E-2</c:v>
                  </c:pt>
                  <c:pt idx="8">
                    <c:v>0</c:v>
                  </c:pt>
                  <c:pt idx="9">
                    <c:v>2.9399459768100614E-2</c:v>
                  </c:pt>
                </c:numCache>
              </c:numRef>
            </c:minus>
            <c:spPr>
              <a:noFill/>
              <a:ln w="9525" cap="flat" cmpd="sng" algn="ctr">
                <a:solidFill>
                  <a:schemeClr val="tx1">
                    <a:lumMod val="65000"/>
                    <a:lumOff val="35000"/>
                  </a:schemeClr>
                </a:solidFill>
                <a:round/>
              </a:ln>
              <a:effectLst/>
            </c:spPr>
          </c:errBars>
          <c:xVal>
            <c:numRef>
              <c:f>Q_QA_NH3!$P$33:$P$42</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Q_QA_NH3!$U$33:$U$42</c:f>
              <c:numCache>
                <c:formatCode>0.00</c:formatCode>
                <c:ptCount val="10"/>
                <c:pt idx="0">
                  <c:v>14.94</c:v>
                </c:pt>
                <c:pt idx="1">
                  <c:v>13.61</c:v>
                </c:pt>
                <c:pt idx="2">
                  <c:v>10.59</c:v>
                </c:pt>
                <c:pt idx="3">
                  <c:v>6.625</c:v>
                </c:pt>
                <c:pt idx="4">
                  <c:v>3.34</c:v>
                </c:pt>
                <c:pt idx="5">
                  <c:v>1.5549999999999997</c:v>
                </c:pt>
                <c:pt idx="6">
                  <c:v>0.14500000000000046</c:v>
                </c:pt>
                <c:pt idx="7">
                  <c:v>-0.3450000000000002</c:v>
                </c:pt>
                <c:pt idx="8">
                  <c:v>-0.33999999999999986</c:v>
                </c:pt>
                <c:pt idx="9">
                  <c:v>-0.22499999999999987</c:v>
                </c:pt>
              </c:numCache>
            </c:numRef>
          </c:yVal>
          <c:smooth val="0"/>
          <c:extLst>
            <c:ext xmlns:c16="http://schemas.microsoft.com/office/drawing/2014/chart" uri="{C3380CC4-5D6E-409C-BE32-E72D297353CC}">
              <c16:uniqueId val="{00000002-6317-4ED8-AA1A-0FD0AE644C38}"/>
            </c:ext>
          </c:extLst>
        </c:ser>
        <c:ser>
          <c:idx val="5"/>
          <c:order val="5"/>
          <c:tx>
            <c:strRef>
              <c:f>Q_QA_NH3!$V$32</c:f>
              <c:strCache>
                <c:ptCount val="1"/>
                <c:pt idx="0">
                  <c:v>AQ/GFP</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x"/>
            <c:errBarType val="both"/>
            <c:errValType val="fixedVal"/>
            <c:noEndCap val="0"/>
            <c:val val="0"/>
            <c:spPr>
              <a:noFill/>
              <a:ln w="9525" cap="flat" cmpd="sng" algn="ctr">
                <a:solidFill>
                  <a:schemeClr val="tx1">
                    <a:lumMod val="65000"/>
                    <a:lumOff val="35000"/>
                  </a:schemeClr>
                </a:solidFill>
                <a:round/>
              </a:ln>
              <a:effectLst/>
            </c:spPr>
          </c:errBars>
          <c:errBars>
            <c:errDir val="y"/>
            <c:errBarType val="both"/>
            <c:errValType val="cust"/>
            <c:noEndCap val="0"/>
            <c:plus>
              <c:numRef>
                <c:f>Q_QA_NH3!$V$46:$V$55</c:f>
                <c:numCache>
                  <c:formatCode>General</c:formatCode>
                  <c:ptCount val="10"/>
                  <c:pt idx="0">
                    <c:v>0</c:v>
                  </c:pt>
                  <c:pt idx="1">
                    <c:v>0.17639675860860279</c:v>
                  </c:pt>
                  <c:pt idx="2">
                    <c:v>9.79981992270006E-3</c:v>
                  </c:pt>
                  <c:pt idx="3">
                    <c:v>3.9199279690801975E-2</c:v>
                  </c:pt>
                  <c:pt idx="4">
                    <c:v>2.9399459768099302E-2</c:v>
                  </c:pt>
                  <c:pt idx="5">
                    <c:v>1.9599639845398378E-2</c:v>
                  </c:pt>
                  <c:pt idx="6">
                    <c:v>0.18619657853130461</c:v>
                  </c:pt>
                  <c:pt idx="7">
                    <c:v>1.9599639845400987E-2</c:v>
                  </c:pt>
                  <c:pt idx="8">
                    <c:v>4.8999099613502038E-2</c:v>
                  </c:pt>
                  <c:pt idx="9">
                    <c:v>1.9599639845400554E-2</c:v>
                  </c:pt>
                </c:numCache>
              </c:numRef>
            </c:plus>
            <c:minus>
              <c:numRef>
                <c:f>Q_QA_NH3!$V$46:$V$55</c:f>
                <c:numCache>
                  <c:formatCode>General</c:formatCode>
                  <c:ptCount val="10"/>
                  <c:pt idx="0">
                    <c:v>0</c:v>
                  </c:pt>
                  <c:pt idx="1">
                    <c:v>0.17639675860860279</c:v>
                  </c:pt>
                  <c:pt idx="2">
                    <c:v>9.79981992270006E-3</c:v>
                  </c:pt>
                  <c:pt idx="3">
                    <c:v>3.9199279690801975E-2</c:v>
                  </c:pt>
                  <c:pt idx="4">
                    <c:v>2.9399459768099302E-2</c:v>
                  </c:pt>
                  <c:pt idx="5">
                    <c:v>1.9599639845398378E-2</c:v>
                  </c:pt>
                  <c:pt idx="6">
                    <c:v>0.18619657853130461</c:v>
                  </c:pt>
                  <c:pt idx="7">
                    <c:v>1.9599639845400987E-2</c:v>
                  </c:pt>
                  <c:pt idx="8">
                    <c:v>4.8999099613502038E-2</c:v>
                  </c:pt>
                  <c:pt idx="9">
                    <c:v>1.9599639845400554E-2</c:v>
                  </c:pt>
                </c:numCache>
              </c:numRef>
            </c:minus>
            <c:spPr>
              <a:noFill/>
              <a:ln w="9525" cap="flat" cmpd="sng" algn="ctr">
                <a:solidFill>
                  <a:schemeClr val="accent1"/>
                </a:solidFill>
                <a:round/>
              </a:ln>
              <a:effectLst/>
            </c:spPr>
          </c:errBars>
          <c:xVal>
            <c:numRef>
              <c:f>Q_QA_NH3!$P$33:$P$42</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Q_QA_NH3!$V$33:$V$42</c:f>
              <c:numCache>
                <c:formatCode>0.00</c:formatCode>
                <c:ptCount val="10"/>
                <c:pt idx="0">
                  <c:v>14.94</c:v>
                </c:pt>
                <c:pt idx="1">
                  <c:v>13.96</c:v>
                </c:pt>
                <c:pt idx="2">
                  <c:v>10.884999999999998</c:v>
                </c:pt>
                <c:pt idx="3">
                  <c:v>6.87</c:v>
                </c:pt>
                <c:pt idx="4">
                  <c:v>3.0249999999999999</c:v>
                </c:pt>
                <c:pt idx="5">
                  <c:v>1.1299999999999999</c:v>
                </c:pt>
                <c:pt idx="6">
                  <c:v>-0.14500000000000046</c:v>
                </c:pt>
                <c:pt idx="7">
                  <c:v>-0.29000000000000048</c:v>
                </c:pt>
                <c:pt idx="8">
                  <c:v>-0.25499999999999989</c:v>
                </c:pt>
                <c:pt idx="9">
                  <c:v>-0.24</c:v>
                </c:pt>
              </c:numCache>
            </c:numRef>
          </c:yVal>
          <c:smooth val="0"/>
          <c:extLst>
            <c:ext xmlns:c16="http://schemas.microsoft.com/office/drawing/2014/chart" uri="{C3380CC4-5D6E-409C-BE32-E72D297353CC}">
              <c16:uniqueId val="{00000003-6317-4ED8-AA1A-0FD0AE644C38}"/>
            </c:ext>
          </c:extLst>
        </c:ser>
        <c:dLbls>
          <c:showLegendKey val="0"/>
          <c:showVal val="0"/>
          <c:showCatName val="0"/>
          <c:showSerName val="0"/>
          <c:showPercent val="0"/>
          <c:showBubbleSize val="0"/>
        </c:dLbls>
        <c:axId val="389103736"/>
        <c:axId val="389102752"/>
        <c:extLst>
          <c:ext xmlns:c15="http://schemas.microsoft.com/office/drawing/2012/chart" uri="{02D57815-91ED-43cb-92C2-25804820EDAC}">
            <c15:filteredScatterSeries>
              <c15:ser>
                <c:idx val="0"/>
                <c:order val="0"/>
                <c:tx>
                  <c:strRef>
                    <c:extLst>
                      <c:ext uri="{02D57815-91ED-43cb-92C2-25804820EDAC}">
                        <c15:formulaRef>
                          <c15:sqref>Q_QA_NH3!$Q$32</c15:sqref>
                        </c15:formulaRef>
                      </c:ext>
                    </c:extLst>
                    <c:strCache>
                      <c:ptCount val="1"/>
                      <c:pt idx="0">
                        <c:v>Q-C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Q_QA_NH3!$P$33:$P$42</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c:ext uri="{02D57815-91ED-43cb-92C2-25804820EDAC}">
                        <c15:formulaRef>
                          <c15:sqref>Q_QA_NH3!$Q$33:$Q$42</c15:sqref>
                        </c15:formulaRef>
                      </c:ext>
                    </c:extLst>
                    <c:numCache>
                      <c:formatCode>0.00</c:formatCode>
                      <c:ptCount val="10"/>
                      <c:pt idx="0">
                        <c:v>14.94</c:v>
                      </c:pt>
                      <c:pt idx="1">
                        <c:v>15.72</c:v>
                      </c:pt>
                      <c:pt idx="2">
                        <c:v>15.38</c:v>
                      </c:pt>
                      <c:pt idx="3">
                        <c:v>14.71</c:v>
                      </c:pt>
                      <c:pt idx="4">
                        <c:v>14.82</c:v>
                      </c:pt>
                      <c:pt idx="5">
                        <c:v>13.38</c:v>
                      </c:pt>
                      <c:pt idx="6">
                        <c:v>12.01</c:v>
                      </c:pt>
                      <c:pt idx="7">
                        <c:v>8.9699999999999989</c:v>
                      </c:pt>
                      <c:pt idx="8">
                        <c:v>5.4600000000000009</c:v>
                      </c:pt>
                      <c:pt idx="9">
                        <c:v>-0.20999999999999996</c:v>
                      </c:pt>
                    </c:numCache>
                  </c:numRef>
                </c:yVal>
                <c:smooth val="0"/>
                <c:extLst>
                  <c:ext xmlns:c16="http://schemas.microsoft.com/office/drawing/2014/chart" uri="{C3380CC4-5D6E-409C-BE32-E72D297353CC}">
                    <c16:uniqueId val="{00000004-6317-4ED8-AA1A-0FD0AE644C38}"/>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Q_QA_NH3!$R$32</c15:sqref>
                        </c15:formulaRef>
                      </c:ext>
                    </c:extLst>
                    <c:strCache>
                      <c:ptCount val="1"/>
                      <c:pt idx="0">
                        <c:v>AQ-C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Q_QA_NH3!$P$33:$P$42</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Q_QA_NH3!$R$33:$R$42</c15:sqref>
                        </c15:formulaRef>
                      </c:ext>
                    </c:extLst>
                    <c:numCache>
                      <c:formatCode>0.00</c:formatCode>
                      <c:ptCount val="10"/>
                      <c:pt idx="0">
                        <c:v>0</c:v>
                      </c:pt>
                      <c:pt idx="1">
                        <c:v>0</c:v>
                      </c:pt>
                      <c:pt idx="2">
                        <c:v>0</c:v>
                      </c:pt>
                      <c:pt idx="3">
                        <c:v>0</c:v>
                      </c:pt>
                      <c:pt idx="4">
                        <c:v>0</c:v>
                      </c:pt>
                      <c:pt idx="5">
                        <c:v>0</c:v>
                      </c:pt>
                      <c:pt idx="6">
                        <c:v>0</c:v>
                      </c:pt>
                      <c:pt idx="7">
                        <c:v>0</c:v>
                      </c:pt>
                      <c:pt idx="8">
                        <c:v>0</c:v>
                      </c:pt>
                      <c:pt idx="9">
                        <c:v>0</c:v>
                      </c:pt>
                    </c:numCache>
                  </c:numRef>
                </c:yVal>
                <c:smooth val="0"/>
                <c:extLst xmlns:c15="http://schemas.microsoft.com/office/drawing/2012/chart">
                  <c:ext xmlns:c16="http://schemas.microsoft.com/office/drawing/2014/chart" uri="{C3380CC4-5D6E-409C-BE32-E72D297353CC}">
                    <c16:uniqueId val="{00000005-6317-4ED8-AA1A-0FD0AE644C38}"/>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Q_QA_NH3!$X$32</c15:sqref>
                        </c15:formulaRef>
                      </c:ext>
                    </c:extLst>
                    <c:strCache>
                      <c:ptCount val="1"/>
                      <c:pt idx="0">
                        <c:v>AQ-M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Q_QA_NH3!$P$33:$P$42</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Q_QA_NH3!$X$33:$X$42</c15:sqref>
                        </c15:formulaRef>
                      </c:ext>
                    </c:extLst>
                    <c:numCache>
                      <c:formatCode>0.00</c:formatCode>
                      <c:ptCount val="10"/>
                      <c:pt idx="0">
                        <c:v>14.92</c:v>
                      </c:pt>
                      <c:pt idx="1">
                        <c:v>15.5</c:v>
                      </c:pt>
                      <c:pt idx="2">
                        <c:v>15.55</c:v>
                      </c:pt>
                      <c:pt idx="3">
                        <c:v>15.52</c:v>
                      </c:pt>
                      <c:pt idx="4">
                        <c:v>15.04</c:v>
                      </c:pt>
                      <c:pt idx="5">
                        <c:v>15.31</c:v>
                      </c:pt>
                      <c:pt idx="6">
                        <c:v>15.52</c:v>
                      </c:pt>
                      <c:pt idx="7">
                        <c:v>15.53</c:v>
                      </c:pt>
                      <c:pt idx="8">
                        <c:v>15.81</c:v>
                      </c:pt>
                      <c:pt idx="9">
                        <c:v>16.059999999999999</c:v>
                      </c:pt>
                    </c:numCache>
                  </c:numRef>
                </c:yVal>
                <c:smooth val="0"/>
                <c:extLst xmlns:c15="http://schemas.microsoft.com/office/drawing/2012/chart">
                  <c:ext xmlns:c16="http://schemas.microsoft.com/office/drawing/2014/chart" uri="{C3380CC4-5D6E-409C-BE32-E72D297353CC}">
                    <c16:uniqueId val="{00000006-6317-4ED8-AA1A-0FD0AE644C38}"/>
                  </c:ext>
                </c:extLst>
              </c15:ser>
            </c15:filteredScatterSeries>
          </c:ext>
        </c:extLst>
      </c:scatterChart>
      <c:valAx>
        <c:axId val="389103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2752"/>
        <c:crosses val="autoZero"/>
        <c:crossBetween val="midCat"/>
      </c:valAx>
      <c:valAx>
        <c:axId val="38910275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Alanine-Glutamine</a:t>
                </a:r>
                <a:r>
                  <a:rPr lang="en-US" baseline="0"/>
                  <a:t> (mmol/L)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373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1"/>
          <c:tx>
            <c:strRef>
              <c:f>Q_QA_NH3!$AF$20</c:f>
              <c:strCache>
                <c:ptCount val="1"/>
                <c:pt idx="0">
                  <c:v>Q/SLC15a1</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Q_QA_NH3!$AF$34:$AF$43</c:f>
                <c:numCache>
                  <c:formatCode>General</c:formatCode>
                  <c:ptCount val="10"/>
                  <c:pt idx="0">
                    <c:v>0</c:v>
                  </c:pt>
                  <c:pt idx="1">
                    <c:v>3.4299369729450857E-2</c:v>
                  </c:pt>
                  <c:pt idx="2">
                    <c:v>0.10779801914970238</c:v>
                  </c:pt>
                  <c:pt idx="3">
                    <c:v>0.27047502986652722</c:v>
                  </c:pt>
                  <c:pt idx="4">
                    <c:v>0.31849414748775795</c:v>
                  </c:pt>
                  <c:pt idx="5">
                    <c:v>0.39297277890028048</c:v>
                  </c:pt>
                  <c:pt idx="6">
                    <c:v>0.1783567225931435</c:v>
                  </c:pt>
                  <c:pt idx="7">
                    <c:v>0.27929486779695772</c:v>
                  </c:pt>
                  <c:pt idx="8">
                    <c:v>0.28615474174284766</c:v>
                  </c:pt>
                  <c:pt idx="9">
                    <c:v>0.34397367928677852</c:v>
                  </c:pt>
                </c:numCache>
              </c:numRef>
            </c:plus>
            <c:minus>
              <c:numRef>
                <c:f>Q_QA_NH3!$AF$34:$AF$43</c:f>
                <c:numCache>
                  <c:formatCode>General</c:formatCode>
                  <c:ptCount val="10"/>
                  <c:pt idx="0">
                    <c:v>0</c:v>
                  </c:pt>
                  <c:pt idx="1">
                    <c:v>3.4299369729450857E-2</c:v>
                  </c:pt>
                  <c:pt idx="2">
                    <c:v>0.10779801914970238</c:v>
                  </c:pt>
                  <c:pt idx="3">
                    <c:v>0.27047502986652722</c:v>
                  </c:pt>
                  <c:pt idx="4">
                    <c:v>0.31849414748775795</c:v>
                  </c:pt>
                  <c:pt idx="5">
                    <c:v>0.39297277890028048</c:v>
                  </c:pt>
                  <c:pt idx="6">
                    <c:v>0.1783567225931435</c:v>
                  </c:pt>
                  <c:pt idx="7">
                    <c:v>0.27929486779695772</c:v>
                  </c:pt>
                  <c:pt idx="8">
                    <c:v>0.28615474174284766</c:v>
                  </c:pt>
                  <c:pt idx="9">
                    <c:v>0.34397367928677852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Q_QA_NH3!$AC$21:$AC$30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Q_QA_NH3!$AQ$21:$AQ$30</c:f>
              <c:numCache>
                <c:formatCode>General</c:formatCode>
                <c:ptCount val="10"/>
                <c:pt idx="0">
                  <c:v>0</c:v>
                </c:pt>
                <c:pt idx="1">
                  <c:v>1.2075</c:v>
                </c:pt>
                <c:pt idx="2">
                  <c:v>2.9359999999999999</c:v>
                </c:pt>
                <c:pt idx="3">
                  <c:v>5.1100000000000003</c:v>
                </c:pt>
                <c:pt idx="4">
                  <c:v>7.3405000000000005</c:v>
                </c:pt>
                <c:pt idx="5">
                  <c:v>8.3394999999999992</c:v>
                </c:pt>
                <c:pt idx="6">
                  <c:v>8.5350000000000001</c:v>
                </c:pt>
                <c:pt idx="7">
                  <c:v>8.0585000000000004</c:v>
                </c:pt>
                <c:pt idx="8">
                  <c:v>6.556</c:v>
                </c:pt>
                <c:pt idx="9">
                  <c:v>6.4685000000000006</c:v>
                </c:pt>
              </c:numCache>
            </c:numRef>
          </c:yVal>
          <c:smooth val="0"/>
          <c:extLst>
            <c:ext xmlns:c16="http://schemas.microsoft.com/office/drawing/2014/chart" uri="{C3380CC4-5D6E-409C-BE32-E72D297353CC}">
              <c16:uniqueId val="{00000000-8802-4408-AAD4-CF99CA729C80}"/>
            </c:ext>
          </c:extLst>
        </c:ser>
        <c:ser>
          <c:idx val="3"/>
          <c:order val="2"/>
          <c:tx>
            <c:strRef>
              <c:f>Q_QA_NH3!$AG$20</c:f>
              <c:strCache>
                <c:ptCount val="1"/>
                <c:pt idx="0">
                  <c:v>Q/GFP</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Q_QA_NH3!$AG$34:$AG$43</c:f>
                <c:numCache>
                  <c:formatCode>General</c:formatCode>
                  <c:ptCount val="10"/>
                  <c:pt idx="0">
                    <c:v>0</c:v>
                  </c:pt>
                  <c:pt idx="1">
                    <c:v>8.8198379304303583E-3</c:v>
                  </c:pt>
                  <c:pt idx="2">
                    <c:v>0.10289810918835278</c:v>
                  </c:pt>
                  <c:pt idx="3">
                    <c:v>0.29595456166554851</c:v>
                  </c:pt>
                  <c:pt idx="4">
                    <c:v>0.43315204058335194</c:v>
                  </c:pt>
                  <c:pt idx="5">
                    <c:v>0.40179261683071105</c:v>
                  </c:pt>
                  <c:pt idx="6">
                    <c:v>0.35573346319401922</c:v>
                  </c:pt>
                  <c:pt idx="7">
                    <c:v>0.45667160839783355</c:v>
                  </c:pt>
                  <c:pt idx="8">
                    <c:v>0.11367791110332277</c:v>
                  </c:pt>
                  <c:pt idx="9">
                    <c:v>0</c:v>
                  </c:pt>
                </c:numCache>
              </c:numRef>
            </c:plus>
            <c:minus>
              <c:numRef>
                <c:f>Q_QA_NH3!$AG$34:$AG$43</c:f>
                <c:numCache>
                  <c:formatCode>General</c:formatCode>
                  <c:ptCount val="10"/>
                  <c:pt idx="0">
                    <c:v>0</c:v>
                  </c:pt>
                  <c:pt idx="1">
                    <c:v>8.8198379304303583E-3</c:v>
                  </c:pt>
                  <c:pt idx="2">
                    <c:v>0.10289810918835278</c:v>
                  </c:pt>
                  <c:pt idx="3">
                    <c:v>0.29595456166554851</c:v>
                  </c:pt>
                  <c:pt idx="4">
                    <c:v>0.43315204058335194</c:v>
                  </c:pt>
                  <c:pt idx="5">
                    <c:v>0.40179261683071105</c:v>
                  </c:pt>
                  <c:pt idx="6">
                    <c:v>0.35573346319401922</c:v>
                  </c:pt>
                  <c:pt idx="7">
                    <c:v>0.45667160839783355</c:v>
                  </c:pt>
                  <c:pt idx="8">
                    <c:v>0.11367791110332277</c:v>
                  </c:pt>
                  <c:pt idx="9">
                    <c:v>0</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Q_QA_NH3!$AC$21:$AC$30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Q_QA_NH3!$AR$21:$AR$30</c:f>
              <c:numCache>
                <c:formatCode>General</c:formatCode>
                <c:ptCount val="10"/>
                <c:pt idx="0">
                  <c:v>0</c:v>
                </c:pt>
                <c:pt idx="1">
                  <c:v>1.0505</c:v>
                </c:pt>
                <c:pt idx="2">
                  <c:v>2.1444999999999999</c:v>
                </c:pt>
                <c:pt idx="3">
                  <c:v>3.6320000000000001</c:v>
                </c:pt>
                <c:pt idx="4">
                  <c:v>5.4770000000000003</c:v>
                </c:pt>
                <c:pt idx="5">
                  <c:v>6.694</c:v>
                </c:pt>
                <c:pt idx="6">
                  <c:v>7.9845000000000006</c:v>
                </c:pt>
                <c:pt idx="7">
                  <c:v>8.202</c:v>
                </c:pt>
                <c:pt idx="8">
                  <c:v>7.4619999999999997</c:v>
                </c:pt>
                <c:pt idx="9">
                  <c:v>6.8190000000000008</c:v>
                </c:pt>
              </c:numCache>
            </c:numRef>
          </c:yVal>
          <c:smooth val="0"/>
          <c:extLst>
            <c:ext xmlns:c16="http://schemas.microsoft.com/office/drawing/2014/chart" uri="{C3380CC4-5D6E-409C-BE32-E72D297353CC}">
              <c16:uniqueId val="{00000001-8802-4408-AAD4-CF99CA729C80}"/>
            </c:ext>
          </c:extLst>
        </c:ser>
        <c:ser>
          <c:idx val="4"/>
          <c:order val="4"/>
          <c:tx>
            <c:strRef>
              <c:f>Q_QA_NH3!$AH$20</c:f>
              <c:strCache>
                <c:ptCount val="1"/>
                <c:pt idx="0">
                  <c:v>AQ/SLC15a1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Q_QA_NH3!$AH$34:$AH$43</c:f>
                <c:numCache>
                  <c:formatCode>General</c:formatCode>
                  <c:ptCount val="10"/>
                  <c:pt idx="0">
                    <c:v>0</c:v>
                  </c:pt>
                  <c:pt idx="1">
                    <c:v>8.3298469342952333E-2</c:v>
                  </c:pt>
                  <c:pt idx="2">
                    <c:v>6.3698829497551693E-2</c:v>
                  </c:pt>
                  <c:pt idx="3">
                    <c:v>0.10877800114197274</c:v>
                  </c:pt>
                  <c:pt idx="4">
                    <c:v>0.31555420151094871</c:v>
                  </c:pt>
                  <c:pt idx="5">
                    <c:v>0.31849414748775795</c:v>
                  </c:pt>
                  <c:pt idx="6">
                    <c:v>0.4939109241040931</c:v>
                  </c:pt>
                  <c:pt idx="7">
                    <c:v>1.0877800114197307</c:v>
                  </c:pt>
                  <c:pt idx="8">
                    <c:v>0.68696737658128759</c:v>
                  </c:pt>
                  <c:pt idx="9">
                    <c:v>0.1714968486472554</c:v>
                  </c:pt>
                </c:numCache>
              </c:numRef>
            </c:plus>
            <c:minus>
              <c:numRef>
                <c:f>Q_QA_NH3!$AH$34:$AH$43</c:f>
                <c:numCache>
                  <c:formatCode>General</c:formatCode>
                  <c:ptCount val="10"/>
                  <c:pt idx="0">
                    <c:v>0</c:v>
                  </c:pt>
                  <c:pt idx="1">
                    <c:v>8.3298469342952333E-2</c:v>
                  </c:pt>
                  <c:pt idx="2">
                    <c:v>6.3698829497551693E-2</c:v>
                  </c:pt>
                  <c:pt idx="3">
                    <c:v>0.10877800114197274</c:v>
                  </c:pt>
                  <c:pt idx="4">
                    <c:v>0.31555420151094871</c:v>
                  </c:pt>
                  <c:pt idx="5">
                    <c:v>0.31849414748775795</c:v>
                  </c:pt>
                  <c:pt idx="6">
                    <c:v>0.4939109241040931</c:v>
                  </c:pt>
                  <c:pt idx="7">
                    <c:v>1.0877800114197307</c:v>
                  </c:pt>
                  <c:pt idx="8">
                    <c:v>0.68696737658128759</c:v>
                  </c:pt>
                  <c:pt idx="9">
                    <c:v>0.1714968486472554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Q_QA_NH3!$AC$21:$AC$30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Q_QA_NH3!$AH$21:$AH$30</c:f>
              <c:numCache>
                <c:formatCode>0.00</c:formatCode>
                <c:ptCount val="10"/>
                <c:pt idx="0">
                  <c:v>0</c:v>
                </c:pt>
                <c:pt idx="1">
                  <c:v>0.76750000000000007</c:v>
                </c:pt>
                <c:pt idx="2">
                  <c:v>2.1315</c:v>
                </c:pt>
                <c:pt idx="3">
                  <c:v>4.4574999999999996</c:v>
                </c:pt>
                <c:pt idx="4">
                  <c:v>7.0950000000000006</c:v>
                </c:pt>
                <c:pt idx="5">
                  <c:v>8.9094999999999995</c:v>
                </c:pt>
                <c:pt idx="6">
                  <c:v>11.613</c:v>
                </c:pt>
                <c:pt idx="7">
                  <c:v>13.731999999999999</c:v>
                </c:pt>
                <c:pt idx="8">
                  <c:v>14.403500000000001</c:v>
                </c:pt>
                <c:pt idx="9">
                  <c:v>16.419499999999999</c:v>
                </c:pt>
              </c:numCache>
            </c:numRef>
          </c:yVal>
          <c:smooth val="0"/>
          <c:extLst>
            <c:ext xmlns:c16="http://schemas.microsoft.com/office/drawing/2014/chart" uri="{C3380CC4-5D6E-409C-BE32-E72D297353CC}">
              <c16:uniqueId val="{00000002-8802-4408-AAD4-CF99CA729C80}"/>
            </c:ext>
          </c:extLst>
        </c:ser>
        <c:ser>
          <c:idx val="5"/>
          <c:order val="5"/>
          <c:tx>
            <c:strRef>
              <c:f>Q_QA_NH3!$AI$20</c:f>
              <c:strCache>
                <c:ptCount val="1"/>
                <c:pt idx="0">
                  <c:v>AQ/GFP</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Q_QA_NH3!$AI$34:$AI$43</c:f>
                <c:numCache>
                  <c:formatCode>General</c:formatCode>
                  <c:ptCount val="10"/>
                  <c:pt idx="0">
                    <c:v>0</c:v>
                  </c:pt>
                  <c:pt idx="1">
                    <c:v>4.6059153636691191E-2</c:v>
                  </c:pt>
                  <c:pt idx="2">
                    <c:v>6.6638775474361436E-2</c:v>
                  </c:pt>
                  <c:pt idx="3">
                    <c:v>4.3119207659881649E-2</c:v>
                  </c:pt>
                  <c:pt idx="4">
                    <c:v>0.16953688466271466</c:v>
                  </c:pt>
                  <c:pt idx="5">
                    <c:v>0.29007466971192908</c:v>
                  </c:pt>
                  <c:pt idx="6">
                    <c:v>0.20579621837670647</c:v>
                  </c:pt>
                  <c:pt idx="7">
                    <c:v>0.40277259882298061</c:v>
                  </c:pt>
                  <c:pt idx="8">
                    <c:v>0.51547052793403392</c:v>
                  </c:pt>
                  <c:pt idx="9">
                    <c:v>0.57230948348569533</c:v>
                  </c:pt>
                </c:numCache>
              </c:numRef>
            </c:plus>
            <c:minus>
              <c:numRef>
                <c:f>Q_QA_NH3!$AI$34:$AI$43</c:f>
                <c:numCache>
                  <c:formatCode>General</c:formatCode>
                  <c:ptCount val="10"/>
                  <c:pt idx="0">
                    <c:v>0</c:v>
                  </c:pt>
                  <c:pt idx="1">
                    <c:v>4.6059153636691191E-2</c:v>
                  </c:pt>
                  <c:pt idx="2">
                    <c:v>6.6638775474361436E-2</c:v>
                  </c:pt>
                  <c:pt idx="3">
                    <c:v>4.3119207659881649E-2</c:v>
                  </c:pt>
                  <c:pt idx="4">
                    <c:v>0.16953688466271466</c:v>
                  </c:pt>
                  <c:pt idx="5">
                    <c:v>0.29007466971192908</c:v>
                  </c:pt>
                  <c:pt idx="6">
                    <c:v>0.20579621837670647</c:v>
                  </c:pt>
                  <c:pt idx="7">
                    <c:v>0.40277259882298061</c:v>
                  </c:pt>
                  <c:pt idx="8">
                    <c:v>0.51547052793403392</c:v>
                  </c:pt>
                  <c:pt idx="9">
                    <c:v>0.57230948348569533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Q_QA_NH3!$AC$21:$AC$30</c:f>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f>Q_QA_NH3!$AI$21:$AI$30</c:f>
              <c:numCache>
                <c:formatCode>0.00</c:formatCode>
                <c:ptCount val="10"/>
                <c:pt idx="0">
                  <c:v>0</c:v>
                </c:pt>
                <c:pt idx="1">
                  <c:v>0.82750000000000001</c:v>
                </c:pt>
                <c:pt idx="2">
                  <c:v>2.133</c:v>
                </c:pt>
                <c:pt idx="3">
                  <c:v>4.6669999999999998</c:v>
                </c:pt>
                <c:pt idx="4">
                  <c:v>7.6384999999999996</c:v>
                </c:pt>
                <c:pt idx="5">
                  <c:v>9.597999999999999</c:v>
                </c:pt>
                <c:pt idx="6">
                  <c:v>12.365</c:v>
                </c:pt>
                <c:pt idx="7">
                  <c:v>13.205500000000001</c:v>
                </c:pt>
                <c:pt idx="8">
                  <c:v>15.076000000000001</c:v>
                </c:pt>
                <c:pt idx="9">
                  <c:v>15.339</c:v>
                </c:pt>
              </c:numCache>
            </c:numRef>
          </c:yVal>
          <c:smooth val="0"/>
          <c:extLst>
            <c:ext xmlns:c16="http://schemas.microsoft.com/office/drawing/2014/chart" uri="{C3380CC4-5D6E-409C-BE32-E72D297353CC}">
              <c16:uniqueId val="{00000003-8802-4408-AAD4-CF99CA729C80}"/>
            </c:ext>
          </c:extLst>
        </c:ser>
        <c:dLbls>
          <c:showLegendKey val="0"/>
          <c:showVal val="0"/>
          <c:showCatName val="0"/>
          <c:showSerName val="0"/>
          <c:showPercent val="0"/>
          <c:showBubbleSize val="0"/>
        </c:dLbls>
        <c:axId val="389103736"/>
        <c:axId val="389102752"/>
        <c:extLst>
          <c:ext xmlns:c15="http://schemas.microsoft.com/office/drawing/2012/chart" uri="{02D57815-91ED-43cb-92C2-25804820EDAC}">
            <c15:filteredScatterSeries>
              <c15:ser>
                <c:idx val="0"/>
                <c:order val="0"/>
                <c:tx>
                  <c:strRef>
                    <c:extLst>
                      <c:ext uri="{02D57815-91ED-43cb-92C2-25804820EDAC}">
                        <c15:formulaRef>
                          <c15:sqref>Q_QA_NH3!$AD$33</c15:sqref>
                        </c15:formulaRef>
                      </c:ext>
                    </c:extLst>
                    <c:strCache>
                      <c:ptCount val="1"/>
                      <c:pt idx="0">
                        <c:v>Q-C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Q_QA_NH3!$AC$34:$AC$43</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c:ext uri="{02D57815-91ED-43cb-92C2-25804820EDAC}">
                        <c15:formulaRef>
                          <c15:sqref>Q_QA_NH3!$AO$21:$AO$30</c15:sqref>
                        </c15:formulaRef>
                      </c:ext>
                    </c:extLst>
                    <c:numCache>
                      <c:formatCode>General</c:formatCode>
                      <c:ptCount val="10"/>
                      <c:pt idx="0">
                        <c:v>0</c:v>
                      </c:pt>
                      <c:pt idx="1">
                        <c:v>0.75900000000000001</c:v>
                      </c:pt>
                      <c:pt idx="2">
                        <c:v>2.5750000000000002</c:v>
                      </c:pt>
                      <c:pt idx="3">
                        <c:v>5.23</c:v>
                      </c:pt>
                      <c:pt idx="4">
                        <c:v>7.8550000000000004</c:v>
                      </c:pt>
                      <c:pt idx="5">
                        <c:v>8.9179999999999993</c:v>
                      </c:pt>
                      <c:pt idx="6">
                        <c:v>9.9619999999999997</c:v>
                      </c:pt>
                      <c:pt idx="7">
                        <c:v>8.8650000000000002</c:v>
                      </c:pt>
                      <c:pt idx="8">
                        <c:v>9.2149999999999999</c:v>
                      </c:pt>
                      <c:pt idx="9">
                        <c:v>9.157</c:v>
                      </c:pt>
                    </c:numCache>
                  </c:numRef>
                </c:yVal>
                <c:smooth val="0"/>
                <c:extLst>
                  <c:ext xmlns:c16="http://schemas.microsoft.com/office/drawing/2014/chart" uri="{C3380CC4-5D6E-409C-BE32-E72D297353CC}">
                    <c16:uniqueId val="{00000004-8802-4408-AAD4-CF99CA729C80}"/>
                  </c:ext>
                </c:extLst>
              </c15:ser>
            </c15:filteredScatterSeries>
            <c15:filteredScatterSeries>
              <c15:ser>
                <c:idx val="1"/>
                <c:order val="3"/>
                <c:tx>
                  <c:strRef>
                    <c:extLst xmlns:c15="http://schemas.microsoft.com/office/drawing/2012/chart">
                      <c:ext xmlns:c15="http://schemas.microsoft.com/office/drawing/2012/chart" uri="{02D57815-91ED-43cb-92C2-25804820EDAC}">
                        <c15:formulaRef>
                          <c15:sqref>Q_QA_NH3!$AE$33</c15:sqref>
                        </c15:formulaRef>
                      </c:ext>
                    </c:extLst>
                    <c:strCache>
                      <c:ptCount val="1"/>
                      <c:pt idx="0">
                        <c:v>AQ-C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Q_QA_NH3!$AN$21:$AN$30</c15:sqref>
                        </c15:formulaRef>
                      </c:ext>
                    </c:extLst>
                    <c:numCache>
                      <c:formatCode>0.00</c:formatCode>
                      <c:ptCount val="10"/>
                      <c:pt idx="0">
                        <c:v>0</c:v>
                      </c:pt>
                      <c:pt idx="1">
                        <c:v>19</c:v>
                      </c:pt>
                      <c:pt idx="2">
                        <c:v>43</c:v>
                      </c:pt>
                      <c:pt idx="3">
                        <c:v>72</c:v>
                      </c:pt>
                      <c:pt idx="4">
                        <c:v>91</c:v>
                      </c:pt>
                      <c:pt idx="5">
                        <c:v>115</c:v>
                      </c:pt>
                      <c:pt idx="6">
                        <c:v>141</c:v>
                      </c:pt>
                      <c:pt idx="7">
                        <c:v>170</c:v>
                      </c:pt>
                      <c:pt idx="8">
                        <c:v>192</c:v>
                      </c:pt>
                      <c:pt idx="9">
                        <c:v>242</c:v>
                      </c:pt>
                    </c:numCache>
                  </c:numRef>
                </c:xVal>
                <c:yVal>
                  <c:numRef>
                    <c:extLst xmlns:c15="http://schemas.microsoft.com/office/drawing/2012/chart">
                      <c:ext xmlns:c15="http://schemas.microsoft.com/office/drawing/2012/chart" uri="{02D57815-91ED-43cb-92C2-25804820EDAC}">
                        <c15:formulaRef>
                          <c15:sqref>Q_QA_NH3!$AE$21:$AE$30</c15:sqref>
                        </c15:formulaRef>
                      </c:ext>
                    </c:extLst>
                    <c:numCache>
                      <c:formatCode>0.00</c:formatCode>
                      <c:ptCount val="10"/>
                      <c:pt idx="0">
                        <c:v>0</c:v>
                      </c:pt>
                      <c:pt idx="1">
                        <c:v>0.39100000000000001</c:v>
                      </c:pt>
                      <c:pt idx="2">
                        <c:v>0.125</c:v>
                      </c:pt>
                      <c:pt idx="3">
                        <c:v>2.2160000000000002</c:v>
                      </c:pt>
                      <c:pt idx="4">
                        <c:v>4.4169999999999998</c:v>
                      </c:pt>
                      <c:pt idx="5">
                        <c:v>6.0960000000000001</c:v>
                      </c:pt>
                      <c:pt idx="6">
                        <c:v>8.5570000000000004</c:v>
                      </c:pt>
                      <c:pt idx="7">
                        <c:v>10.021000000000001</c:v>
                      </c:pt>
                      <c:pt idx="8">
                        <c:v>12.476000000000001</c:v>
                      </c:pt>
                      <c:pt idx="9">
                        <c:v>19.605</c:v>
                      </c:pt>
                    </c:numCache>
                  </c:numRef>
                </c:yVal>
                <c:smooth val="0"/>
                <c:extLst xmlns:c15="http://schemas.microsoft.com/office/drawing/2012/chart">
                  <c:ext xmlns:c16="http://schemas.microsoft.com/office/drawing/2014/chart" uri="{C3380CC4-5D6E-409C-BE32-E72D297353CC}">
                    <c16:uniqueId val="{00000005-8802-4408-AAD4-CF99CA729C80}"/>
                  </c:ext>
                </c:extLst>
              </c15:ser>
            </c15:filteredScatterSeries>
          </c:ext>
        </c:extLst>
      </c:scatterChart>
      <c:valAx>
        <c:axId val="389103736"/>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2752"/>
        <c:crosses val="autoZero"/>
        <c:crossBetween val="midCat"/>
      </c:valAx>
      <c:valAx>
        <c:axId val="389102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Ammonia</a:t>
                </a:r>
                <a:r>
                  <a:rPr lang="en-US" baseline="0"/>
                  <a:t> (mmol/L)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03736"/>
        <c:crosses val="autoZero"/>
        <c:crossBetween val="midCat"/>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9FCD-9A79-4738-B2C1-6D275097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7449</Words>
  <Characters>42462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Connor</dc:creator>
  <cp:keywords/>
  <dc:description/>
  <cp:lastModifiedBy>Alexandra Connor</cp:lastModifiedBy>
  <cp:revision>2</cp:revision>
  <dcterms:created xsi:type="dcterms:W3CDTF">2018-12-11T06:01:00Z</dcterms:created>
  <dcterms:modified xsi:type="dcterms:W3CDTF">2018-12-11T06:01:00Z</dcterms:modified>
</cp:coreProperties>
</file>